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38F" w:rsidRDefault="00CB038F" w:rsidP="00CB038F">
      <w:pPr>
        <w:pStyle w:val="Corpodetexto"/>
        <w:tabs>
          <w:tab w:val="left" w:pos="708"/>
        </w:tabs>
        <w:spacing w:line="240" w:lineRule="auto"/>
        <w:rPr>
          <w:rFonts w:cs="Arial"/>
          <w:sz w:val="40"/>
          <w:szCs w:val="40"/>
        </w:rPr>
      </w:pPr>
      <w:r>
        <w:rPr>
          <w:rFonts w:cs="Arial"/>
          <w:sz w:val="40"/>
          <w:szCs w:val="40"/>
        </w:rPr>
        <w:t>FUNDAÇÃO LUSÍADA</w:t>
      </w:r>
    </w:p>
    <w:p w:rsidR="00CB038F" w:rsidRDefault="00CB038F" w:rsidP="00CB038F">
      <w:pPr>
        <w:pStyle w:val="Corpodetexto"/>
        <w:tabs>
          <w:tab w:val="left" w:pos="708"/>
        </w:tabs>
        <w:spacing w:line="240" w:lineRule="auto"/>
        <w:rPr>
          <w:rFonts w:cs="Arial"/>
          <w:sz w:val="40"/>
          <w:szCs w:val="40"/>
        </w:rPr>
      </w:pPr>
      <w:r>
        <w:rPr>
          <w:rFonts w:cs="Arial"/>
          <w:sz w:val="40"/>
          <w:szCs w:val="40"/>
        </w:rPr>
        <w:t>CENTRO UNIVERSITÁRIO LUSÍADA</w:t>
      </w:r>
    </w:p>
    <w:p w:rsidR="00CB038F" w:rsidRDefault="00CB038F" w:rsidP="00CB038F">
      <w:pPr>
        <w:pStyle w:val="Corpodetexto"/>
        <w:tabs>
          <w:tab w:val="left" w:pos="708"/>
        </w:tabs>
        <w:spacing w:line="240" w:lineRule="auto"/>
        <w:rPr>
          <w:rFonts w:cs="Arial"/>
          <w:sz w:val="24"/>
          <w:szCs w:val="24"/>
        </w:rPr>
      </w:pPr>
    </w:p>
    <w:p w:rsidR="00CB038F" w:rsidRPr="006D0894" w:rsidRDefault="00CB038F" w:rsidP="00CB038F">
      <w:pPr>
        <w:spacing w:line="240" w:lineRule="auto"/>
        <w:jc w:val="center"/>
        <w:rPr>
          <w:rFonts w:ascii="Arial" w:hAnsi="Arial" w:cs="Arial"/>
          <w:b/>
          <w:sz w:val="24"/>
          <w:szCs w:val="24"/>
        </w:rPr>
      </w:pPr>
      <w:r w:rsidRPr="006D0894">
        <w:rPr>
          <w:rFonts w:ascii="Arial" w:hAnsi="Arial" w:cs="Arial"/>
          <w:b/>
          <w:sz w:val="24"/>
          <w:szCs w:val="24"/>
        </w:rPr>
        <w:t>COORDENADORIA DE PÓS-GRADUAÇÃO, PESQUISA E EXTENSÃO</w:t>
      </w:r>
    </w:p>
    <w:p w:rsidR="00CB038F" w:rsidRPr="00130252" w:rsidRDefault="00CB038F" w:rsidP="00CB038F">
      <w:pPr>
        <w:pStyle w:val="Ttulo"/>
        <w:spacing w:line="240" w:lineRule="auto"/>
        <w:rPr>
          <w:sz w:val="24"/>
          <w:szCs w:val="24"/>
        </w:rPr>
      </w:pPr>
      <w:r w:rsidRPr="00130252">
        <w:rPr>
          <w:sz w:val="24"/>
          <w:szCs w:val="24"/>
        </w:rPr>
        <w:t>MESTRADO EM CLÍNICA MÉDICA</w:t>
      </w:r>
    </w:p>
    <w:p w:rsidR="00CB038F" w:rsidRDefault="00CB038F" w:rsidP="00CB038F">
      <w:pPr>
        <w:pStyle w:val="Corpodetexto"/>
        <w:tabs>
          <w:tab w:val="left" w:pos="708"/>
        </w:tabs>
        <w:spacing w:line="240" w:lineRule="auto"/>
        <w:rPr>
          <w:rFonts w:cs="Arial"/>
          <w:sz w:val="24"/>
          <w:szCs w:val="24"/>
        </w:rPr>
      </w:pPr>
      <w:r>
        <w:rPr>
          <w:rFonts w:cs="Arial"/>
          <w:sz w:val="24"/>
          <w:szCs w:val="24"/>
        </w:rPr>
        <w:t>(ARTIGO COMPLETO)</w:t>
      </w:r>
    </w:p>
    <w:p w:rsidR="00CB038F" w:rsidRDefault="00CB038F" w:rsidP="00CB038F">
      <w:pPr>
        <w:pStyle w:val="CorpoA"/>
        <w:tabs>
          <w:tab w:val="clear" w:pos="709"/>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center"/>
        <w:outlineLvl w:val="9"/>
        <w:rPr>
          <w:rFonts w:hAnsi="Arial"/>
          <w:b/>
          <w:bCs/>
          <w:color w:val="auto"/>
        </w:rPr>
      </w:pPr>
    </w:p>
    <w:p w:rsidR="00CB038F" w:rsidRPr="00D11053" w:rsidRDefault="00CB038F" w:rsidP="00CB038F">
      <w:pPr>
        <w:spacing w:after="0" w:line="276" w:lineRule="auto"/>
        <w:jc w:val="center"/>
        <w:rPr>
          <w:rFonts w:ascii="Arial" w:eastAsia="Times New Roman" w:hAnsi="Arial" w:cs="Arial"/>
          <w:b/>
          <w:bCs/>
          <w:color w:val="000000"/>
          <w:sz w:val="24"/>
          <w:szCs w:val="24"/>
          <w:lang w:eastAsia="pt-BR"/>
        </w:rPr>
      </w:pPr>
      <w:r w:rsidRPr="002F3236">
        <w:rPr>
          <w:rFonts w:ascii="Arial" w:eastAsia="Times New Roman" w:hAnsi="Arial" w:cs="Arial"/>
          <w:b/>
          <w:bCs/>
          <w:color w:val="000000"/>
          <w:sz w:val="24"/>
          <w:szCs w:val="24"/>
          <w:lang w:eastAsia="pt-BR"/>
        </w:rPr>
        <w:t>PRINCIPAIS FATORES DE INTERNAÇÃO DO PACIENTE COM INSUFICIÊNCIA RENAL AGUDA NA UNIDADE DE TERAPIA INTENSIVA EM HOSPITAL PÚBLICO NA BAIXADA SANTISTA – SP – BRASIL</w:t>
      </w:r>
    </w:p>
    <w:p w:rsidR="00CB038F" w:rsidRPr="00CB038F" w:rsidRDefault="00CB038F" w:rsidP="00CB038F">
      <w:pPr>
        <w:tabs>
          <w:tab w:val="left" w:pos="1134"/>
        </w:tabs>
        <w:spacing w:after="0" w:line="240" w:lineRule="auto"/>
        <w:jc w:val="center"/>
        <w:rPr>
          <w:rFonts w:ascii="Arial" w:eastAsia="Times New Roman" w:hAnsi="Arial" w:cs="Arial"/>
          <w:b/>
          <w:sz w:val="24"/>
          <w:szCs w:val="24"/>
          <w:lang w:eastAsia="pt-BR"/>
        </w:rPr>
      </w:pPr>
    </w:p>
    <w:p w:rsidR="00CB038F" w:rsidRPr="00CB038F" w:rsidRDefault="00CB038F" w:rsidP="00CB038F">
      <w:pPr>
        <w:tabs>
          <w:tab w:val="left" w:pos="1134"/>
        </w:tabs>
        <w:spacing w:after="0" w:line="240" w:lineRule="auto"/>
        <w:jc w:val="both"/>
        <w:rPr>
          <w:rFonts w:ascii="Arial" w:eastAsia="Times New Roman" w:hAnsi="Arial" w:cs="Arial"/>
          <w:sz w:val="24"/>
          <w:szCs w:val="24"/>
          <w:lang w:eastAsia="pt-BR"/>
        </w:rPr>
      </w:pPr>
    </w:p>
    <w:p w:rsidR="00CB038F" w:rsidRPr="00DC4501" w:rsidRDefault="00CB038F" w:rsidP="00CB038F">
      <w:pPr>
        <w:spacing w:after="0" w:line="276" w:lineRule="auto"/>
        <w:jc w:val="center"/>
        <w:rPr>
          <w:rFonts w:ascii="Times New Roman" w:eastAsia="Times New Roman" w:hAnsi="Times New Roman" w:cs="Times New Roman"/>
          <w:sz w:val="24"/>
          <w:szCs w:val="24"/>
          <w:lang w:val="en-US" w:eastAsia="pt-BR"/>
        </w:rPr>
      </w:pPr>
      <w:r w:rsidRPr="00DC4501">
        <w:rPr>
          <w:rFonts w:ascii="Arial" w:eastAsia="Times New Roman" w:hAnsi="Arial" w:cs="Arial"/>
          <w:b/>
          <w:bCs/>
          <w:i/>
          <w:iCs/>
          <w:color w:val="000000"/>
          <w:sz w:val="24"/>
          <w:szCs w:val="24"/>
          <w:lang w:val="en-US" w:eastAsia="pt-BR"/>
        </w:rPr>
        <w:t>MAIN FACTORS OF HOSPITALIZATION FOR ACUTE RENAL PATIENT IN THE INTENSIVE CARE UNIT AT THE PUBLIC HOSPITAL IN SANTOS – BRAZI</w:t>
      </w:r>
      <w:r>
        <w:rPr>
          <w:rFonts w:ascii="Arial" w:eastAsia="Times New Roman" w:hAnsi="Arial" w:cs="Arial"/>
          <w:b/>
          <w:bCs/>
          <w:i/>
          <w:iCs/>
          <w:color w:val="000000"/>
          <w:sz w:val="24"/>
          <w:szCs w:val="24"/>
          <w:lang w:val="en-US" w:eastAsia="pt-BR"/>
        </w:rPr>
        <w:t>L</w:t>
      </w:r>
    </w:p>
    <w:p w:rsidR="00CB038F" w:rsidRPr="00333FF5" w:rsidRDefault="00CB038F" w:rsidP="00CB038F">
      <w:pPr>
        <w:spacing w:line="240" w:lineRule="auto"/>
        <w:jc w:val="center"/>
        <w:rPr>
          <w:rFonts w:ascii="Arial" w:hAnsi="Arial" w:cs="Arial"/>
          <w:b/>
          <w:color w:val="000000"/>
          <w:sz w:val="24"/>
          <w:szCs w:val="24"/>
          <w:lang w:val="en-US"/>
        </w:rPr>
      </w:pPr>
    </w:p>
    <w:p w:rsidR="00CB038F" w:rsidRPr="00327671" w:rsidRDefault="00CB038F" w:rsidP="00CB038F">
      <w:pPr>
        <w:spacing w:after="0" w:line="240" w:lineRule="auto"/>
        <w:jc w:val="center"/>
        <w:rPr>
          <w:rFonts w:ascii="Arial" w:hAnsi="Arial" w:cs="Arial"/>
          <w:b/>
          <w:color w:val="000000"/>
          <w:sz w:val="24"/>
          <w:szCs w:val="24"/>
        </w:rPr>
      </w:pPr>
      <w:r>
        <w:rPr>
          <w:rFonts w:ascii="Arial" w:hAnsi="Arial" w:cs="Arial"/>
          <w:b/>
          <w:color w:val="000000"/>
          <w:sz w:val="24"/>
          <w:szCs w:val="24"/>
        </w:rPr>
        <w:t>Autor:</w:t>
      </w:r>
    </w:p>
    <w:p w:rsidR="00CB038F" w:rsidRPr="00CB038F" w:rsidRDefault="00CB038F" w:rsidP="00CB038F">
      <w:pPr>
        <w:spacing w:after="0" w:line="240" w:lineRule="auto"/>
        <w:jc w:val="center"/>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t>Helena Maria Pena de Lima</w:t>
      </w:r>
    </w:p>
    <w:p w:rsidR="00CB038F" w:rsidRPr="00327671" w:rsidRDefault="00CB038F" w:rsidP="00CB038F">
      <w:pPr>
        <w:spacing w:after="0" w:line="240" w:lineRule="auto"/>
        <w:jc w:val="center"/>
        <w:rPr>
          <w:rFonts w:ascii="Arial" w:hAnsi="Arial" w:cs="Arial"/>
          <w:b/>
          <w:sz w:val="24"/>
          <w:szCs w:val="24"/>
        </w:rPr>
      </w:pPr>
      <w:r w:rsidRPr="00327671">
        <w:rPr>
          <w:rFonts w:ascii="Arial" w:hAnsi="Arial" w:cs="Arial"/>
          <w:b/>
          <w:sz w:val="24"/>
          <w:szCs w:val="24"/>
        </w:rPr>
        <w:t xml:space="preserve">Aluna do Curso de Mestrado em Clínica Médica </w:t>
      </w:r>
    </w:p>
    <w:p w:rsidR="00CB038F" w:rsidRPr="00327671" w:rsidRDefault="00CB038F" w:rsidP="00CB038F">
      <w:pPr>
        <w:spacing w:after="0" w:line="240" w:lineRule="auto"/>
        <w:jc w:val="center"/>
        <w:rPr>
          <w:rFonts w:ascii="Arial" w:hAnsi="Arial" w:cs="Arial"/>
          <w:b/>
          <w:sz w:val="20"/>
          <w:szCs w:val="20"/>
        </w:rPr>
      </w:pPr>
      <w:r w:rsidRPr="00327671">
        <w:rPr>
          <w:rFonts w:ascii="Arial" w:hAnsi="Arial" w:cs="Arial"/>
          <w:b/>
          <w:sz w:val="20"/>
          <w:szCs w:val="20"/>
        </w:rPr>
        <w:t>Centro Universitário Lusíada - UNILUS</w:t>
      </w:r>
    </w:p>
    <w:p w:rsidR="00CB038F" w:rsidRPr="00327671" w:rsidRDefault="00CB038F" w:rsidP="00CB038F">
      <w:pPr>
        <w:spacing w:after="0" w:line="240" w:lineRule="auto"/>
        <w:jc w:val="center"/>
        <w:rPr>
          <w:rFonts w:ascii="Arial" w:hAnsi="Arial" w:cs="Arial"/>
          <w:b/>
          <w:sz w:val="24"/>
          <w:szCs w:val="24"/>
        </w:rPr>
      </w:pPr>
      <w:r w:rsidRPr="00BE216A">
        <w:rPr>
          <w:rFonts w:ascii="Arial" w:hAnsi="Arial" w:cs="Arial"/>
          <w:b/>
          <w:sz w:val="20"/>
          <w:szCs w:val="20"/>
        </w:rPr>
        <w:t>Email:</w:t>
      </w:r>
      <w:r w:rsidR="00BE216A">
        <w:rPr>
          <w:rFonts w:ascii="Arial" w:hAnsi="Arial" w:cs="Arial"/>
          <w:b/>
          <w:sz w:val="20"/>
          <w:szCs w:val="20"/>
        </w:rPr>
        <w:t xml:space="preserve"> </w:t>
      </w:r>
      <w:r w:rsidRPr="00327671">
        <w:rPr>
          <w:rFonts w:ascii="Arial" w:hAnsi="Arial" w:cs="Arial"/>
          <w:b/>
          <w:sz w:val="20"/>
          <w:szCs w:val="20"/>
        </w:rPr>
        <w:t xml:space="preserve"> </w:t>
      </w:r>
      <w:r w:rsidR="00BE216A">
        <w:rPr>
          <w:rFonts w:ascii="Arial" w:hAnsi="Arial" w:cs="Arial"/>
          <w:b/>
          <w:sz w:val="20"/>
          <w:szCs w:val="20"/>
        </w:rPr>
        <w:t>helena.lobamauluf@gmail.com</w:t>
      </w:r>
    </w:p>
    <w:p w:rsidR="00CB038F" w:rsidRPr="00327671" w:rsidRDefault="00CB038F" w:rsidP="00CB038F">
      <w:pPr>
        <w:spacing w:after="0" w:line="240" w:lineRule="auto"/>
        <w:jc w:val="center"/>
        <w:rPr>
          <w:rFonts w:ascii="Arial" w:hAnsi="Arial" w:cs="Arial"/>
          <w:b/>
          <w:color w:val="000000"/>
          <w:sz w:val="24"/>
          <w:szCs w:val="24"/>
        </w:rPr>
      </w:pP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 xml:space="preserve">Colaborador: </w:t>
      </w: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Prof. Dr. Marcos Montani Caseiro</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 xml:space="preserve">Professor do Curso de Pós Graduação – Mestrado em Clínica Médica </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Cent</w:t>
      </w:r>
      <w:r w:rsidR="003E0633">
        <w:rPr>
          <w:rFonts w:ascii="Arial" w:hAnsi="Arial" w:cs="Arial"/>
          <w:b/>
          <w:color w:val="000000"/>
          <w:sz w:val="20"/>
          <w:szCs w:val="20"/>
        </w:rPr>
        <w:t>r</w:t>
      </w:r>
      <w:r w:rsidRPr="00327671">
        <w:rPr>
          <w:rFonts w:ascii="Arial" w:hAnsi="Arial" w:cs="Arial"/>
          <w:b/>
          <w:color w:val="000000"/>
          <w:sz w:val="20"/>
          <w:szCs w:val="20"/>
        </w:rPr>
        <w:t xml:space="preserve">o Universitário Lusíada – UNILUS </w:t>
      </w: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 xml:space="preserve">Doutor em Infectologia </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Universidade Federal de São Paulo – UNIFESP</w:t>
      </w:r>
    </w:p>
    <w:p w:rsidR="00CB038F" w:rsidRPr="00327671" w:rsidRDefault="00CB038F" w:rsidP="00CB038F">
      <w:pPr>
        <w:spacing w:after="0" w:line="240" w:lineRule="auto"/>
        <w:jc w:val="center"/>
        <w:rPr>
          <w:rFonts w:ascii="Arial" w:hAnsi="Arial" w:cs="Arial"/>
          <w:b/>
          <w:color w:val="000000"/>
          <w:sz w:val="20"/>
          <w:szCs w:val="20"/>
          <w:lang w:val="en-US"/>
        </w:rPr>
      </w:pPr>
      <w:r w:rsidRPr="00327671">
        <w:rPr>
          <w:rFonts w:ascii="Arial" w:hAnsi="Arial" w:cs="Arial"/>
          <w:b/>
          <w:color w:val="000000"/>
          <w:sz w:val="20"/>
          <w:szCs w:val="20"/>
          <w:lang w:val="en-US"/>
        </w:rPr>
        <w:t>Email: mcaseiro@uol.com.br</w:t>
      </w:r>
    </w:p>
    <w:p w:rsidR="00CB038F" w:rsidRPr="00327671" w:rsidRDefault="00CB038F" w:rsidP="00CB038F">
      <w:pPr>
        <w:spacing w:after="0" w:line="240" w:lineRule="auto"/>
        <w:jc w:val="center"/>
        <w:rPr>
          <w:rFonts w:ascii="Arial" w:hAnsi="Arial" w:cs="Arial"/>
          <w:b/>
          <w:color w:val="000000"/>
          <w:sz w:val="24"/>
          <w:szCs w:val="24"/>
          <w:lang w:val="en-US"/>
        </w:rPr>
      </w:pPr>
    </w:p>
    <w:p w:rsidR="00CB038F" w:rsidRPr="00327671" w:rsidRDefault="00CB038F" w:rsidP="00CB038F">
      <w:pPr>
        <w:spacing w:after="0" w:line="240" w:lineRule="auto"/>
        <w:jc w:val="center"/>
        <w:rPr>
          <w:rFonts w:ascii="Arial" w:hAnsi="Arial" w:cs="Arial"/>
          <w:b/>
          <w:color w:val="000000"/>
          <w:sz w:val="24"/>
          <w:szCs w:val="24"/>
          <w:lang w:val="en-US"/>
        </w:rPr>
      </w:pPr>
      <w:r w:rsidRPr="00327671">
        <w:rPr>
          <w:rFonts w:ascii="Arial" w:hAnsi="Arial" w:cs="Arial"/>
          <w:b/>
          <w:color w:val="000000"/>
          <w:sz w:val="24"/>
          <w:szCs w:val="24"/>
          <w:lang w:val="en-US"/>
        </w:rPr>
        <w:t xml:space="preserve">Orientador: </w:t>
      </w: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Prof. Dr. Luiz Henrique Gagliani</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 xml:space="preserve">Professor do Curso de Pós Graduação – Mestrado em Clínica Médica </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Cent</w:t>
      </w:r>
      <w:r w:rsidR="003E0633">
        <w:rPr>
          <w:rFonts w:ascii="Arial" w:hAnsi="Arial" w:cs="Arial"/>
          <w:b/>
          <w:color w:val="000000"/>
          <w:sz w:val="20"/>
          <w:szCs w:val="20"/>
        </w:rPr>
        <w:t>r</w:t>
      </w:r>
      <w:r w:rsidRPr="00327671">
        <w:rPr>
          <w:rFonts w:ascii="Arial" w:hAnsi="Arial" w:cs="Arial"/>
          <w:b/>
          <w:color w:val="000000"/>
          <w:sz w:val="20"/>
          <w:szCs w:val="20"/>
        </w:rPr>
        <w:t xml:space="preserve">o Universitário Lusíada – UNILUS </w:t>
      </w: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 xml:space="preserve">Mestre em Ciências da Saúde </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 xml:space="preserve">Centro Universitário Lusíada – UNILUS  </w:t>
      </w:r>
    </w:p>
    <w:p w:rsidR="00CB038F" w:rsidRPr="00327671" w:rsidRDefault="00CB038F" w:rsidP="00CB038F">
      <w:pPr>
        <w:spacing w:after="0" w:line="240" w:lineRule="auto"/>
        <w:jc w:val="center"/>
        <w:rPr>
          <w:rFonts w:ascii="Arial" w:hAnsi="Arial" w:cs="Arial"/>
          <w:b/>
          <w:color w:val="000000"/>
          <w:sz w:val="24"/>
          <w:szCs w:val="24"/>
        </w:rPr>
      </w:pPr>
      <w:r w:rsidRPr="00327671">
        <w:rPr>
          <w:rFonts w:ascii="Arial" w:hAnsi="Arial" w:cs="Arial"/>
          <w:b/>
          <w:color w:val="000000"/>
          <w:sz w:val="24"/>
          <w:szCs w:val="24"/>
        </w:rPr>
        <w:t xml:space="preserve">Doutor em Infectologia </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Universidade Federal de São Paulo – UNIFESP</w:t>
      </w:r>
    </w:p>
    <w:p w:rsidR="00CB038F" w:rsidRPr="00327671" w:rsidRDefault="00CB038F" w:rsidP="00CB038F">
      <w:pPr>
        <w:spacing w:after="0" w:line="240" w:lineRule="auto"/>
        <w:jc w:val="center"/>
        <w:rPr>
          <w:rFonts w:ascii="Arial" w:hAnsi="Arial" w:cs="Arial"/>
          <w:b/>
          <w:color w:val="000000"/>
          <w:sz w:val="20"/>
          <w:szCs w:val="20"/>
        </w:rPr>
      </w:pPr>
      <w:r w:rsidRPr="00327671">
        <w:rPr>
          <w:rFonts w:ascii="Arial" w:hAnsi="Arial" w:cs="Arial"/>
          <w:b/>
          <w:color w:val="000000"/>
          <w:sz w:val="20"/>
          <w:szCs w:val="20"/>
        </w:rPr>
        <w:t xml:space="preserve">Responsável pelo </w:t>
      </w:r>
      <w:r w:rsidRPr="00327671">
        <w:rPr>
          <w:rFonts w:ascii="Arial" w:hAnsi="Arial" w:cs="Arial"/>
          <w:b/>
          <w:iCs/>
          <w:color w:val="000000"/>
          <w:sz w:val="20"/>
          <w:szCs w:val="20"/>
          <w:lang w:eastAsia="pt-BR"/>
        </w:rPr>
        <w:t xml:space="preserve">Núcleo Acadêmico de Estudos e Pesquisas em Ciências Biomédicas e Saúde Pública do Centro Universitário Lusíada – UNILUS </w:t>
      </w:r>
    </w:p>
    <w:p w:rsidR="00CB038F" w:rsidRPr="000369F8" w:rsidRDefault="00CB038F" w:rsidP="00CB038F">
      <w:pPr>
        <w:spacing w:after="0" w:line="240" w:lineRule="auto"/>
        <w:jc w:val="center"/>
        <w:rPr>
          <w:rFonts w:ascii="Arial" w:hAnsi="Arial" w:cs="Arial"/>
          <w:b/>
          <w:color w:val="000000"/>
          <w:sz w:val="24"/>
          <w:szCs w:val="24"/>
        </w:rPr>
      </w:pPr>
      <w:r w:rsidRPr="000369F8">
        <w:rPr>
          <w:rFonts w:ascii="Arial" w:hAnsi="Arial" w:cs="Arial"/>
          <w:b/>
          <w:color w:val="000000"/>
          <w:sz w:val="24"/>
          <w:szCs w:val="24"/>
        </w:rPr>
        <w:t xml:space="preserve">Email: </w:t>
      </w:r>
      <w:hyperlink r:id="rId8" w:history="1">
        <w:r w:rsidRPr="000369F8">
          <w:rPr>
            <w:rStyle w:val="Hyperlink"/>
            <w:rFonts w:ascii="Arial" w:hAnsi="Arial" w:cs="Arial"/>
            <w:b/>
            <w:color w:val="000000"/>
            <w:sz w:val="24"/>
            <w:szCs w:val="24"/>
            <w:u w:val="none"/>
          </w:rPr>
          <w:t>biogagliani@globo.com</w:t>
        </w:r>
      </w:hyperlink>
    </w:p>
    <w:p w:rsidR="00CB038F" w:rsidRPr="000369F8" w:rsidRDefault="00CB038F" w:rsidP="00CB038F">
      <w:pPr>
        <w:spacing w:after="0" w:line="240" w:lineRule="auto"/>
        <w:jc w:val="center"/>
        <w:rPr>
          <w:rFonts w:ascii="Arial" w:hAnsi="Arial" w:cs="Arial"/>
          <w:b/>
          <w:sz w:val="24"/>
          <w:szCs w:val="24"/>
        </w:rPr>
      </w:pPr>
    </w:p>
    <w:p w:rsidR="00CB038F" w:rsidRPr="000369F8" w:rsidRDefault="00CB038F" w:rsidP="00CB038F">
      <w:pPr>
        <w:jc w:val="center"/>
      </w:pPr>
    </w:p>
    <w:p w:rsidR="00CB038F" w:rsidRPr="000369F8" w:rsidRDefault="00CB038F" w:rsidP="00CB038F">
      <w:pPr>
        <w:jc w:val="center"/>
      </w:pPr>
    </w:p>
    <w:p w:rsidR="00CB038F" w:rsidRPr="000369F8" w:rsidRDefault="00CB038F" w:rsidP="00D11053">
      <w:pPr>
        <w:spacing w:before="100" w:after="0" w:line="360" w:lineRule="auto"/>
        <w:jc w:val="center"/>
        <w:rPr>
          <w:rFonts w:ascii="Arial" w:eastAsia="Times New Roman" w:hAnsi="Arial" w:cs="Arial"/>
          <w:b/>
          <w:bCs/>
          <w:color w:val="000000"/>
          <w:sz w:val="24"/>
          <w:szCs w:val="24"/>
          <w:lang w:eastAsia="pt-BR"/>
        </w:rPr>
      </w:pPr>
    </w:p>
    <w:p w:rsidR="00854595" w:rsidRPr="000369F8" w:rsidRDefault="00854595" w:rsidP="002B4423">
      <w:pPr>
        <w:spacing w:after="0" w:line="360" w:lineRule="auto"/>
        <w:rPr>
          <w:rFonts w:ascii="Arial" w:eastAsia="Times New Roman" w:hAnsi="Arial" w:cs="Arial"/>
          <w:b/>
          <w:bCs/>
          <w:color w:val="000000"/>
          <w:sz w:val="24"/>
          <w:szCs w:val="24"/>
          <w:lang w:eastAsia="pt-BR"/>
        </w:rPr>
      </w:pPr>
    </w:p>
    <w:p w:rsidR="00854595" w:rsidRPr="000369F8" w:rsidRDefault="00854595" w:rsidP="002B4423">
      <w:pPr>
        <w:spacing w:after="0" w:line="360" w:lineRule="auto"/>
        <w:rPr>
          <w:rFonts w:ascii="Arial" w:eastAsia="Times New Roman" w:hAnsi="Arial" w:cs="Arial"/>
          <w:b/>
          <w:bCs/>
          <w:color w:val="000000"/>
          <w:sz w:val="24"/>
          <w:szCs w:val="24"/>
          <w:lang w:eastAsia="pt-BR"/>
        </w:rPr>
      </w:pPr>
    </w:p>
    <w:p w:rsidR="002B4423" w:rsidRPr="000369F8" w:rsidRDefault="002B4423" w:rsidP="002B4423">
      <w:pPr>
        <w:spacing w:after="0" w:line="360" w:lineRule="auto"/>
        <w:rPr>
          <w:rFonts w:ascii="Times New Roman" w:eastAsia="Times New Roman" w:hAnsi="Times New Roman" w:cs="Times New Roman"/>
          <w:sz w:val="24"/>
          <w:szCs w:val="24"/>
          <w:lang w:eastAsia="pt-BR"/>
        </w:rPr>
      </w:pPr>
      <w:r w:rsidRPr="000369F8">
        <w:rPr>
          <w:rFonts w:ascii="Arial" w:eastAsia="Times New Roman" w:hAnsi="Arial" w:cs="Arial"/>
          <w:b/>
          <w:bCs/>
          <w:color w:val="000000"/>
          <w:sz w:val="24"/>
          <w:szCs w:val="24"/>
          <w:lang w:eastAsia="pt-BR"/>
        </w:rPr>
        <w:lastRenderedPageBreak/>
        <w:t>RESUMO</w:t>
      </w:r>
    </w:p>
    <w:p w:rsidR="002B4423" w:rsidRPr="002B4423" w:rsidRDefault="002B4423" w:rsidP="002B4423">
      <w:pPr>
        <w:spacing w:before="240"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b/>
          <w:bCs/>
          <w:color w:val="000000"/>
          <w:sz w:val="24"/>
          <w:szCs w:val="24"/>
          <w:lang w:eastAsia="pt-BR"/>
        </w:rPr>
        <w:t>Introdução</w:t>
      </w:r>
      <w:r w:rsidRPr="002B4423">
        <w:rPr>
          <w:rFonts w:ascii="Arial" w:eastAsia="Times New Roman" w:hAnsi="Arial" w:cs="Arial"/>
          <w:color w:val="000000"/>
          <w:sz w:val="24"/>
          <w:szCs w:val="24"/>
          <w:lang w:eastAsia="pt-BR"/>
        </w:rPr>
        <w:t xml:space="preserve">: A insuficiência renal aguda (IRA) provoca mudanças abruptas que, em geral, alteram substancialmente a rotina de vida do paciente que, muitas vezes, termina com sua internação em uma Unidade de Terapia Intensiva (UTI) ou até mesmo, levando-o à morte antes que uma vaga possa ser disponibilizada em seu favor. </w:t>
      </w:r>
      <w:r w:rsidRPr="002B4423">
        <w:rPr>
          <w:rFonts w:ascii="Arial" w:eastAsia="Times New Roman" w:hAnsi="Arial" w:cs="Arial"/>
          <w:b/>
          <w:bCs/>
          <w:color w:val="000000"/>
          <w:sz w:val="24"/>
          <w:szCs w:val="24"/>
          <w:lang w:eastAsia="pt-BR"/>
        </w:rPr>
        <w:t>Objetivo</w:t>
      </w:r>
      <w:r w:rsidRPr="002B4423">
        <w:rPr>
          <w:rFonts w:ascii="Arial" w:eastAsia="Times New Roman" w:hAnsi="Arial" w:cs="Arial"/>
          <w:color w:val="000000"/>
          <w:sz w:val="24"/>
          <w:szCs w:val="24"/>
          <w:lang w:eastAsia="pt-BR"/>
        </w:rPr>
        <w:t xml:space="preserve">: Traçar um perfil </w:t>
      </w:r>
      <w:r w:rsidR="00B01350">
        <w:rPr>
          <w:rFonts w:ascii="Arial" w:eastAsia="Times New Roman" w:hAnsi="Arial" w:cs="Arial"/>
          <w:color w:val="000000"/>
          <w:sz w:val="24"/>
          <w:szCs w:val="24"/>
          <w:lang w:eastAsia="pt-BR"/>
        </w:rPr>
        <w:t xml:space="preserve">sócio </w:t>
      </w:r>
      <w:r w:rsidRPr="002B4423">
        <w:rPr>
          <w:rFonts w:ascii="Arial" w:eastAsia="Times New Roman" w:hAnsi="Arial" w:cs="Arial"/>
          <w:color w:val="000000"/>
          <w:sz w:val="24"/>
          <w:szCs w:val="24"/>
          <w:lang w:eastAsia="pt-BR"/>
        </w:rPr>
        <w:t xml:space="preserve">demográfico de pacientes com insuficiência renal aguda, internados em UTI, no período de janeiro de 2011 a maio de 2013 e também identificar a prevalência dos principais fatores das internações, assim como, as patologias de base associadas à insuficiência renal aguda. </w:t>
      </w:r>
      <w:r w:rsidRPr="002B4423">
        <w:rPr>
          <w:rFonts w:ascii="Arial" w:eastAsia="Times New Roman" w:hAnsi="Arial" w:cs="Arial"/>
          <w:b/>
          <w:bCs/>
          <w:color w:val="000000"/>
          <w:sz w:val="24"/>
          <w:szCs w:val="24"/>
          <w:lang w:eastAsia="pt-BR"/>
        </w:rPr>
        <w:t>Metodologia</w:t>
      </w:r>
      <w:r w:rsidRPr="002B4423">
        <w:rPr>
          <w:rFonts w:ascii="Arial" w:eastAsia="Times New Roman" w:hAnsi="Arial" w:cs="Arial"/>
          <w:color w:val="000000"/>
          <w:sz w:val="24"/>
          <w:szCs w:val="24"/>
          <w:lang w:eastAsia="pt-BR"/>
        </w:rPr>
        <w:t xml:space="preserve">: Essa pesquisa foi realizada, utilizando-se um estudo transversal, observacional, analítico e descritivo, por intermédio do levantamento dos prontuários de pacientes com insuficiência renal aguda, internados em UTI, no período de janeiro de 2011 a maio de 2013. </w:t>
      </w:r>
      <w:r w:rsidRPr="002B4423">
        <w:rPr>
          <w:rFonts w:ascii="Arial" w:eastAsia="Times New Roman" w:hAnsi="Arial" w:cs="Arial"/>
          <w:b/>
          <w:bCs/>
          <w:color w:val="000000"/>
          <w:sz w:val="24"/>
          <w:szCs w:val="24"/>
          <w:lang w:eastAsia="pt-BR"/>
        </w:rPr>
        <w:t>Resultados</w:t>
      </w:r>
      <w:r w:rsidRPr="002B4423">
        <w:rPr>
          <w:rFonts w:ascii="Arial" w:eastAsia="Times New Roman" w:hAnsi="Arial" w:cs="Arial"/>
          <w:color w:val="000000"/>
          <w:sz w:val="24"/>
          <w:szCs w:val="24"/>
          <w:lang w:eastAsia="pt-BR"/>
        </w:rPr>
        <w:t xml:space="preserve">: Nos pacientes com idade média de 56,5 anos, dos quais a faixa etária predominante era de 60 a 70 anos; 59% do sexo masculino, com predominância de raça branca 65%, e de raça negra 34%, procedentes, predominantemente, das cidades de Santos 35,5% e de São Vicente 24%, sendo as principais causas de internação: desequilíbrio hidroeletrolítico 43%, insuficiência respiratória 27% e pacientes pós-cirúrgicos 9,5%. As patologias de base predominantes foram: neoplasias 22,5%, diabetes 18,5%, cardiopatias 17% e ausência de tratamentos anteriores 86,5%. </w:t>
      </w:r>
      <w:r w:rsidRPr="002B4423">
        <w:rPr>
          <w:rFonts w:ascii="Arial" w:eastAsia="Times New Roman" w:hAnsi="Arial" w:cs="Arial"/>
          <w:b/>
          <w:bCs/>
          <w:color w:val="000000"/>
          <w:sz w:val="24"/>
          <w:szCs w:val="24"/>
          <w:lang w:eastAsia="pt-BR"/>
        </w:rPr>
        <w:t>Conclusão:</w:t>
      </w:r>
      <w:r w:rsidRPr="002B4423">
        <w:rPr>
          <w:rFonts w:ascii="Arial" w:eastAsia="Times New Roman" w:hAnsi="Arial" w:cs="Arial"/>
          <w:color w:val="000000"/>
          <w:sz w:val="24"/>
          <w:szCs w:val="24"/>
          <w:lang w:eastAsia="pt-BR"/>
        </w:rPr>
        <w:t xml:space="preserve"> A alta taxa de pacientes que não receberam tratamento anterior pode ser um indício de deficiência na atenção primária e secundária na saúde. A alta incidência em homens brancos, na terceira idade, pode indicar a necessidade de campanhas educativas dirigidas à essa população. Com relação à altíssima taxa de mortalidade, isso pode sugerir à necessidade de se rever </w:t>
      </w:r>
      <w:r w:rsidR="00854595">
        <w:rPr>
          <w:rFonts w:ascii="Arial" w:eastAsia="Times New Roman" w:hAnsi="Arial" w:cs="Arial"/>
          <w:color w:val="000000"/>
          <w:sz w:val="24"/>
          <w:szCs w:val="24"/>
          <w:lang w:eastAsia="pt-BR"/>
        </w:rPr>
        <w:t>condutas dos profissionais envolvidos</w:t>
      </w:r>
      <w:r w:rsidRPr="002B4423">
        <w:rPr>
          <w:rFonts w:ascii="Arial" w:eastAsia="Times New Roman" w:hAnsi="Arial" w:cs="Arial"/>
          <w:color w:val="000000"/>
          <w:sz w:val="24"/>
          <w:szCs w:val="24"/>
          <w:lang w:eastAsia="pt-BR"/>
        </w:rPr>
        <w:t>, com o intuito de minimizar riscos a pacientes com IRA.</w:t>
      </w:r>
    </w:p>
    <w:p w:rsidR="002B4423" w:rsidRPr="00DC4501" w:rsidRDefault="002B4423" w:rsidP="00D11053">
      <w:pPr>
        <w:spacing w:before="100" w:after="0" w:line="360" w:lineRule="auto"/>
        <w:jc w:val="both"/>
        <w:rPr>
          <w:rFonts w:ascii="Times New Roman" w:eastAsia="Times New Roman" w:hAnsi="Times New Roman" w:cs="Times New Roman"/>
          <w:sz w:val="24"/>
          <w:szCs w:val="24"/>
          <w:lang w:val="en-US" w:eastAsia="pt-BR"/>
        </w:rPr>
      </w:pPr>
      <w:r w:rsidRPr="002B4423">
        <w:rPr>
          <w:rFonts w:ascii="Arial" w:eastAsia="Times New Roman" w:hAnsi="Arial" w:cs="Arial"/>
          <w:b/>
          <w:bCs/>
          <w:color w:val="000000"/>
          <w:sz w:val="24"/>
          <w:szCs w:val="24"/>
          <w:lang w:eastAsia="pt-BR"/>
        </w:rPr>
        <w:t>Palavras-chave</w:t>
      </w:r>
      <w:r w:rsidRPr="002B4423">
        <w:rPr>
          <w:rFonts w:ascii="Arial" w:eastAsia="Times New Roman" w:hAnsi="Arial" w:cs="Arial"/>
          <w:color w:val="000000"/>
          <w:sz w:val="24"/>
          <w:szCs w:val="24"/>
          <w:lang w:eastAsia="pt-BR"/>
        </w:rPr>
        <w:t xml:space="preserve">: Insuficiência Renal Aguda. </w:t>
      </w:r>
      <w:r w:rsidRPr="00DC4501">
        <w:rPr>
          <w:rFonts w:ascii="Arial" w:eastAsia="Times New Roman" w:hAnsi="Arial" w:cs="Arial"/>
          <w:color w:val="000000"/>
          <w:sz w:val="24"/>
          <w:szCs w:val="24"/>
          <w:lang w:val="en-US" w:eastAsia="pt-BR"/>
        </w:rPr>
        <w:t>U</w:t>
      </w:r>
      <w:r w:rsidR="00D11053" w:rsidRPr="00DC4501">
        <w:rPr>
          <w:rFonts w:ascii="Arial" w:eastAsia="Times New Roman" w:hAnsi="Arial" w:cs="Arial"/>
          <w:color w:val="000000"/>
          <w:sz w:val="24"/>
          <w:szCs w:val="24"/>
          <w:lang w:val="en-US" w:eastAsia="pt-BR"/>
        </w:rPr>
        <w:t>TI. Epidemiologia</w:t>
      </w:r>
      <w:r w:rsidR="00B01350">
        <w:rPr>
          <w:rFonts w:ascii="Arial" w:eastAsia="Times New Roman" w:hAnsi="Arial" w:cs="Arial"/>
          <w:color w:val="000000"/>
          <w:sz w:val="24"/>
          <w:szCs w:val="24"/>
          <w:lang w:val="en-US" w:eastAsia="pt-BR"/>
        </w:rPr>
        <w:t>.</w:t>
      </w:r>
    </w:p>
    <w:p w:rsidR="002B4423" w:rsidRPr="00DC4501" w:rsidRDefault="002B4423" w:rsidP="002B4423">
      <w:pPr>
        <w:spacing w:before="50" w:after="56" w:line="360" w:lineRule="auto"/>
        <w:jc w:val="both"/>
        <w:rPr>
          <w:rFonts w:ascii="Arial" w:eastAsia="Times New Roman" w:hAnsi="Arial" w:cs="Arial"/>
          <w:b/>
          <w:bCs/>
          <w:color w:val="000000"/>
          <w:sz w:val="24"/>
          <w:szCs w:val="24"/>
          <w:lang w:val="en-US" w:eastAsia="pt-BR"/>
        </w:rPr>
      </w:pPr>
    </w:p>
    <w:p w:rsidR="002B4423" w:rsidRPr="00DC4501" w:rsidRDefault="002B4423" w:rsidP="002B4423">
      <w:pPr>
        <w:spacing w:before="50" w:after="56" w:line="360" w:lineRule="auto"/>
        <w:jc w:val="both"/>
        <w:rPr>
          <w:rFonts w:ascii="Arial" w:eastAsia="Times New Roman" w:hAnsi="Arial" w:cs="Arial"/>
          <w:b/>
          <w:bCs/>
          <w:color w:val="000000"/>
          <w:sz w:val="24"/>
          <w:szCs w:val="24"/>
          <w:lang w:val="en-US" w:eastAsia="pt-BR"/>
        </w:rPr>
      </w:pPr>
    </w:p>
    <w:p w:rsidR="002B4423" w:rsidRPr="00DC4501" w:rsidRDefault="002B4423" w:rsidP="002B4423">
      <w:pPr>
        <w:spacing w:before="50" w:after="56" w:line="360" w:lineRule="auto"/>
        <w:jc w:val="both"/>
        <w:rPr>
          <w:rFonts w:ascii="Arial" w:eastAsia="Times New Roman" w:hAnsi="Arial" w:cs="Arial"/>
          <w:b/>
          <w:bCs/>
          <w:color w:val="000000"/>
          <w:sz w:val="24"/>
          <w:szCs w:val="24"/>
          <w:lang w:val="en-US" w:eastAsia="pt-BR"/>
        </w:rPr>
      </w:pPr>
    </w:p>
    <w:p w:rsidR="009542C6" w:rsidRDefault="009542C6" w:rsidP="002B4423">
      <w:pPr>
        <w:spacing w:before="50" w:after="56" w:line="360" w:lineRule="auto"/>
        <w:jc w:val="both"/>
        <w:rPr>
          <w:rFonts w:ascii="Arial" w:eastAsia="Times New Roman" w:hAnsi="Arial" w:cs="Arial"/>
          <w:b/>
          <w:bCs/>
          <w:color w:val="000000"/>
          <w:sz w:val="24"/>
          <w:szCs w:val="24"/>
          <w:lang w:val="en-US" w:eastAsia="pt-BR"/>
        </w:rPr>
      </w:pPr>
    </w:p>
    <w:p w:rsidR="00187C02" w:rsidRDefault="00187C02" w:rsidP="00187C02">
      <w:pPr>
        <w:spacing w:after="0"/>
        <w:rPr>
          <w:rFonts w:ascii="Arial" w:hAnsi="Arial" w:cs="Arial"/>
          <w:sz w:val="24"/>
          <w:szCs w:val="24"/>
          <w:lang w:val="en-US"/>
        </w:rPr>
      </w:pPr>
      <w:r>
        <w:rPr>
          <w:rFonts w:ascii="Arial" w:hAnsi="Arial" w:cs="Arial"/>
          <w:b/>
          <w:sz w:val="24"/>
          <w:szCs w:val="24"/>
          <w:lang w:val="en-US"/>
        </w:rPr>
        <w:lastRenderedPageBreak/>
        <w:t>ABSTRACT</w:t>
      </w:r>
    </w:p>
    <w:p w:rsidR="00187C02" w:rsidRPr="00187C02" w:rsidRDefault="00187C02" w:rsidP="00187C02">
      <w:pPr>
        <w:spacing w:after="0"/>
        <w:rPr>
          <w:rFonts w:ascii="Arial" w:hAnsi="Arial" w:cs="Arial"/>
          <w:sz w:val="24"/>
          <w:szCs w:val="24"/>
          <w:lang w:val="en-US"/>
        </w:rPr>
      </w:pPr>
    </w:p>
    <w:p w:rsidR="00721083" w:rsidRPr="00721083" w:rsidRDefault="00721083" w:rsidP="00721083">
      <w:pPr>
        <w:spacing w:after="240" w:line="360" w:lineRule="auto"/>
        <w:jc w:val="both"/>
        <w:rPr>
          <w:rFonts w:ascii="Arial" w:eastAsia="Times New Roman" w:hAnsi="Arial" w:cs="Arial"/>
          <w:sz w:val="24"/>
          <w:szCs w:val="24"/>
          <w:lang w:val="en-US" w:eastAsia="pt-BR"/>
        </w:rPr>
      </w:pPr>
      <w:r w:rsidRPr="00721083">
        <w:rPr>
          <w:rFonts w:ascii="Arial" w:eastAsia="Times New Roman" w:hAnsi="Arial" w:cs="Arial"/>
          <w:b/>
          <w:sz w:val="24"/>
          <w:szCs w:val="24"/>
          <w:lang w:val="en-US" w:eastAsia="pt-BR"/>
        </w:rPr>
        <w:t>Introduction:</w:t>
      </w:r>
      <w:r w:rsidRPr="00721083">
        <w:rPr>
          <w:rFonts w:ascii="Arial" w:eastAsia="Times New Roman" w:hAnsi="Arial" w:cs="Arial"/>
          <w:sz w:val="24"/>
          <w:szCs w:val="24"/>
          <w:lang w:val="en-US" w:eastAsia="pt-BR"/>
        </w:rPr>
        <w:t xml:space="preserve"> Acute renal failure (ARF) causes abrupt changes that, in general, substantially alter the patient's life routine, which often ends with his hospitalization in an Intensive Care Unit (ICU) or even, To death before a vacancy can be made available in their favor. </w:t>
      </w:r>
      <w:r w:rsidRPr="00721083">
        <w:rPr>
          <w:rFonts w:ascii="Arial" w:eastAsia="Times New Roman" w:hAnsi="Arial" w:cs="Arial"/>
          <w:b/>
          <w:sz w:val="24"/>
          <w:szCs w:val="24"/>
          <w:lang w:val="en-US" w:eastAsia="pt-BR"/>
        </w:rPr>
        <w:t>Objective:</w:t>
      </w:r>
      <w:r w:rsidRPr="00721083">
        <w:rPr>
          <w:rFonts w:ascii="Arial" w:eastAsia="Times New Roman" w:hAnsi="Arial" w:cs="Arial"/>
          <w:sz w:val="24"/>
          <w:szCs w:val="24"/>
          <w:lang w:val="en-US" w:eastAsia="pt-BR"/>
        </w:rPr>
        <w:t xml:space="preserve"> To identify a socio-demographic profile of patients with acute renal failure hospitalized in ICU from January 2011 to May 2013 and to identify the prevalence of the main factors of hospitalizations as well as the underlying pathologies associated with renal failure Acute </w:t>
      </w:r>
      <w:r w:rsidRPr="00721083">
        <w:rPr>
          <w:rFonts w:ascii="Arial" w:eastAsia="Times New Roman" w:hAnsi="Arial" w:cs="Arial"/>
          <w:b/>
          <w:sz w:val="24"/>
          <w:szCs w:val="24"/>
          <w:lang w:val="en-US" w:eastAsia="pt-BR"/>
        </w:rPr>
        <w:t>Methodology:</w:t>
      </w:r>
      <w:r w:rsidRPr="00721083">
        <w:rPr>
          <w:rFonts w:ascii="Arial" w:eastAsia="Times New Roman" w:hAnsi="Arial" w:cs="Arial"/>
          <w:sz w:val="24"/>
          <w:szCs w:val="24"/>
          <w:lang w:val="en-US" w:eastAsia="pt-BR"/>
        </w:rPr>
        <w:t xml:space="preserve"> This study was carried out using a cross-sectional, observational, analytical and descriptive study, by means of a survey of the medical records of patients with acute renal failure admitted to the ICU from January 2011 to May 2013. </w:t>
      </w:r>
      <w:r w:rsidRPr="00721083">
        <w:rPr>
          <w:rFonts w:ascii="Arial" w:eastAsia="Times New Roman" w:hAnsi="Arial" w:cs="Arial"/>
          <w:b/>
          <w:sz w:val="24"/>
          <w:szCs w:val="24"/>
          <w:lang w:val="en-US" w:eastAsia="pt-BR"/>
        </w:rPr>
        <w:t>Results:</w:t>
      </w:r>
      <w:r w:rsidRPr="00721083">
        <w:rPr>
          <w:rFonts w:ascii="Arial" w:eastAsia="Times New Roman" w:hAnsi="Arial" w:cs="Arial"/>
          <w:sz w:val="24"/>
          <w:szCs w:val="24"/>
          <w:lang w:val="en-US" w:eastAsia="pt-BR"/>
        </w:rPr>
        <w:t xml:space="preserve"> In patients with a mean age of 56.5 years, of which the predominant age range was 60 to 70 years; 59% of males, predominantly white 65%, and black race 34%, coming predominantly from the cities of Santos 35,5% and São Vicente 24%, being the main causes of hospitalization: hydroelectrolytic imbalance 43 %, Respiratory failure 27% and postoperative patients 9.5%. The predominant underlying pathologies were: neoplasms 22.5%, diabetes 18.5%, heart diseases 17% and absence of previous treatments 86.5%. </w:t>
      </w:r>
      <w:r w:rsidRPr="00721083">
        <w:rPr>
          <w:rFonts w:ascii="Arial" w:eastAsia="Times New Roman" w:hAnsi="Arial" w:cs="Arial"/>
          <w:b/>
          <w:sz w:val="24"/>
          <w:szCs w:val="24"/>
          <w:lang w:val="en-US" w:eastAsia="pt-BR"/>
        </w:rPr>
        <w:t>Conclusion:</w:t>
      </w:r>
      <w:r w:rsidRPr="00721083">
        <w:rPr>
          <w:rFonts w:ascii="Arial" w:eastAsia="Times New Roman" w:hAnsi="Arial" w:cs="Arial"/>
          <w:sz w:val="24"/>
          <w:szCs w:val="24"/>
          <w:lang w:val="en-US" w:eastAsia="pt-BR"/>
        </w:rPr>
        <w:t xml:space="preserve"> The high rate of patients who did not receive previous treatment may be an indication of deficiency in primary and secondary health care. The high incidence in white males, in the old age, can indicate the necessity of educative campaigns directed to this population. With regard to the very high mortality rate, this may suggest the need to review the conduct of the professionals involved, in order to minimize risks to patients with ARF.</w:t>
      </w:r>
    </w:p>
    <w:p w:rsidR="002B4423" w:rsidRPr="00721083" w:rsidRDefault="00721083" w:rsidP="00721083">
      <w:pPr>
        <w:spacing w:after="240" w:line="360" w:lineRule="auto"/>
        <w:jc w:val="both"/>
        <w:rPr>
          <w:rFonts w:ascii="Arial" w:eastAsia="Times New Roman" w:hAnsi="Arial" w:cs="Arial"/>
          <w:sz w:val="24"/>
          <w:szCs w:val="24"/>
          <w:lang w:eastAsia="pt-BR"/>
        </w:rPr>
      </w:pPr>
      <w:r w:rsidRPr="00721083">
        <w:rPr>
          <w:rFonts w:ascii="Arial" w:eastAsia="Times New Roman" w:hAnsi="Arial" w:cs="Arial"/>
          <w:sz w:val="24"/>
          <w:szCs w:val="24"/>
          <w:lang w:val="en-US" w:eastAsia="pt-BR"/>
        </w:rPr>
        <w:t xml:space="preserve">Key words: Acute Renal Failure. </w:t>
      </w:r>
      <w:r w:rsidRPr="00721083">
        <w:rPr>
          <w:rFonts w:ascii="Arial" w:eastAsia="Times New Roman" w:hAnsi="Arial" w:cs="Arial"/>
          <w:sz w:val="24"/>
          <w:szCs w:val="24"/>
          <w:lang w:eastAsia="pt-BR"/>
        </w:rPr>
        <w:t>ICU. Epidemiology.</w:t>
      </w:r>
      <w:r w:rsidR="002B4423" w:rsidRPr="00721083">
        <w:rPr>
          <w:rFonts w:ascii="Arial" w:eastAsia="Times New Roman" w:hAnsi="Arial" w:cs="Arial"/>
          <w:sz w:val="24"/>
          <w:szCs w:val="24"/>
          <w:lang w:eastAsia="pt-BR"/>
        </w:rPr>
        <w:br/>
      </w:r>
      <w:r w:rsidR="002B4423" w:rsidRPr="00721083">
        <w:rPr>
          <w:rFonts w:ascii="Arial" w:eastAsia="Times New Roman" w:hAnsi="Arial" w:cs="Arial"/>
          <w:sz w:val="24"/>
          <w:szCs w:val="24"/>
          <w:lang w:eastAsia="pt-BR"/>
        </w:rPr>
        <w:br/>
      </w:r>
    </w:p>
    <w:p w:rsidR="002B4423" w:rsidRPr="00721083" w:rsidRDefault="002B4423" w:rsidP="00721083">
      <w:pPr>
        <w:spacing w:after="240" w:line="360" w:lineRule="auto"/>
        <w:jc w:val="both"/>
        <w:rPr>
          <w:rFonts w:ascii="Arial" w:eastAsia="Times New Roman" w:hAnsi="Arial" w:cs="Arial"/>
          <w:sz w:val="24"/>
          <w:szCs w:val="24"/>
          <w:lang w:eastAsia="pt-BR"/>
        </w:rPr>
      </w:pPr>
    </w:p>
    <w:p w:rsidR="002B4423" w:rsidRPr="006E0735" w:rsidRDefault="002B4423" w:rsidP="002B4423">
      <w:pPr>
        <w:spacing w:after="240" w:line="360" w:lineRule="auto"/>
        <w:rPr>
          <w:rFonts w:ascii="Times New Roman" w:eastAsia="Times New Roman" w:hAnsi="Times New Roman" w:cs="Times New Roman"/>
          <w:sz w:val="24"/>
          <w:szCs w:val="24"/>
          <w:lang w:eastAsia="pt-BR"/>
        </w:rPr>
      </w:pPr>
    </w:p>
    <w:p w:rsidR="002B4423" w:rsidRPr="006E0735" w:rsidRDefault="002B4423" w:rsidP="002B4423">
      <w:pPr>
        <w:spacing w:after="240" w:line="360" w:lineRule="auto"/>
        <w:rPr>
          <w:rFonts w:ascii="Times New Roman" w:eastAsia="Times New Roman" w:hAnsi="Times New Roman" w:cs="Times New Roman"/>
          <w:sz w:val="24"/>
          <w:szCs w:val="24"/>
          <w:lang w:eastAsia="pt-BR"/>
        </w:rPr>
      </w:pPr>
    </w:p>
    <w:p w:rsidR="00B01350" w:rsidRDefault="002B4423" w:rsidP="002B4423">
      <w:pPr>
        <w:spacing w:before="240" w:after="0" w:line="360" w:lineRule="auto"/>
        <w:jc w:val="both"/>
        <w:rPr>
          <w:rFonts w:ascii="Arial" w:eastAsia="Times New Roman" w:hAnsi="Arial" w:cs="Arial"/>
          <w:b/>
          <w:bCs/>
          <w:color w:val="000000"/>
          <w:sz w:val="24"/>
          <w:szCs w:val="24"/>
          <w:lang w:eastAsia="pt-BR"/>
        </w:rPr>
      </w:pPr>
      <w:r w:rsidRPr="002B4423">
        <w:rPr>
          <w:rFonts w:ascii="Arial" w:eastAsia="Times New Roman" w:hAnsi="Arial" w:cs="Arial"/>
          <w:b/>
          <w:bCs/>
          <w:color w:val="000000"/>
          <w:sz w:val="24"/>
          <w:szCs w:val="24"/>
          <w:lang w:eastAsia="pt-BR"/>
        </w:rPr>
        <w:lastRenderedPageBreak/>
        <w:t>INTRODUÇÃO</w:t>
      </w:r>
    </w:p>
    <w:p w:rsidR="00854595" w:rsidRPr="00B01350" w:rsidRDefault="00854595" w:rsidP="002B4423">
      <w:pPr>
        <w:spacing w:before="240" w:after="0" w:line="360" w:lineRule="auto"/>
        <w:jc w:val="both"/>
        <w:rPr>
          <w:rFonts w:ascii="Arial" w:eastAsia="Times New Roman" w:hAnsi="Arial" w:cs="Arial"/>
          <w:b/>
          <w:bCs/>
          <w:color w:val="000000"/>
          <w:sz w:val="24"/>
          <w:szCs w:val="24"/>
          <w:lang w:eastAsia="pt-BR"/>
        </w:rPr>
      </w:pPr>
    </w:p>
    <w:p w:rsidR="009542C6" w:rsidRDefault="002B4423" w:rsidP="00B01350">
      <w:pPr>
        <w:spacing w:after="0" w:line="360" w:lineRule="auto"/>
        <w:jc w:val="both"/>
        <w:rPr>
          <w:rFonts w:ascii="Times New Roman" w:eastAsia="Times New Roman" w:hAnsi="Times New Roman" w:cs="Times New Roman"/>
          <w:b/>
          <w:sz w:val="24"/>
          <w:szCs w:val="24"/>
          <w:vertAlign w:val="superscript"/>
          <w:lang w:eastAsia="pt-BR"/>
        </w:rPr>
      </w:pPr>
      <w:r w:rsidRPr="002B4423">
        <w:rPr>
          <w:rFonts w:ascii="Arial" w:eastAsia="Times New Roman" w:hAnsi="Arial" w:cs="Arial"/>
          <w:color w:val="000000"/>
          <w:sz w:val="24"/>
          <w:szCs w:val="24"/>
          <w:lang w:eastAsia="pt-BR"/>
        </w:rPr>
        <w:tab/>
        <w:t xml:space="preserve">O número de pessoas acometidas por doença renal vem alcançando índices alarmantes no mundo inteiro, tornando-se um problema importante de saúde pública. De acordo com dados da </w:t>
      </w:r>
      <w:r w:rsidRPr="00854595">
        <w:rPr>
          <w:rFonts w:ascii="Arial" w:eastAsia="Times New Roman" w:hAnsi="Arial" w:cs="Arial"/>
          <w:i/>
          <w:color w:val="000000"/>
          <w:sz w:val="24"/>
          <w:szCs w:val="24"/>
          <w:lang w:eastAsia="pt-BR"/>
        </w:rPr>
        <w:t>United States Renal Data</w:t>
      </w:r>
      <w:r w:rsidRPr="002B4423">
        <w:rPr>
          <w:rFonts w:ascii="Arial" w:eastAsia="Times New Roman" w:hAnsi="Arial" w:cs="Arial"/>
          <w:color w:val="000000"/>
          <w:sz w:val="24"/>
          <w:szCs w:val="24"/>
          <w:lang w:eastAsia="pt-BR"/>
        </w:rPr>
        <w:t>, as taxas de incidência continuam aumentando mundialmente, sendo que nos Estados Unidos, Taiwa</w:t>
      </w:r>
      <w:r w:rsidR="00765DE4">
        <w:rPr>
          <w:rFonts w:ascii="Arial" w:eastAsia="Times New Roman" w:hAnsi="Arial" w:cs="Arial"/>
          <w:color w:val="000000"/>
          <w:sz w:val="24"/>
          <w:szCs w:val="24"/>
          <w:lang w:eastAsia="pt-BR"/>
        </w:rPr>
        <w:t xml:space="preserve">n, Qatar e Japão foram </w:t>
      </w:r>
      <w:r w:rsidR="00854595">
        <w:rPr>
          <w:rFonts w:ascii="Arial" w:eastAsia="Times New Roman" w:hAnsi="Arial" w:cs="Arial"/>
          <w:color w:val="000000"/>
          <w:sz w:val="24"/>
          <w:szCs w:val="24"/>
          <w:lang w:eastAsia="pt-BR"/>
        </w:rPr>
        <w:t>observados</w:t>
      </w:r>
      <w:r w:rsidRPr="002B4423">
        <w:rPr>
          <w:rFonts w:ascii="Arial" w:eastAsia="Times New Roman" w:hAnsi="Arial" w:cs="Arial"/>
          <w:color w:val="000000"/>
          <w:sz w:val="24"/>
          <w:szCs w:val="24"/>
          <w:lang w:eastAsia="pt-BR"/>
        </w:rPr>
        <w:t xml:space="preserve"> as maiores taxas. De igual modo, houve um aumento progressivo dessa prevalência, com índices mais elevados</w:t>
      </w:r>
      <w:r w:rsidR="00B01350">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no Japão, Taiwan e Estados Unidos, e menores no Paquistão e Bangl</w:t>
      </w:r>
      <w:r w:rsidR="00DC4501">
        <w:rPr>
          <w:rFonts w:ascii="Arial" w:eastAsia="Times New Roman" w:hAnsi="Arial" w:cs="Arial"/>
          <w:color w:val="000000"/>
          <w:sz w:val="24"/>
          <w:szCs w:val="24"/>
          <w:lang w:eastAsia="pt-BR"/>
        </w:rPr>
        <w:t xml:space="preserve">adesh. </w:t>
      </w:r>
      <w:r w:rsidR="009542C6">
        <w:rPr>
          <w:rFonts w:ascii="Arial" w:eastAsia="Times New Roman" w:hAnsi="Arial" w:cs="Arial"/>
          <w:b/>
          <w:color w:val="000000"/>
          <w:sz w:val="24"/>
          <w:szCs w:val="24"/>
          <w:vertAlign w:val="superscript"/>
          <w:lang w:eastAsia="pt-BR"/>
        </w:rPr>
        <w:t>1,4</w:t>
      </w:r>
    </w:p>
    <w:p w:rsidR="00B01350" w:rsidRDefault="009542C6" w:rsidP="00B01350">
      <w:pPr>
        <w:spacing w:after="0" w:line="360" w:lineRule="auto"/>
        <w:jc w:val="both"/>
        <w:rPr>
          <w:rFonts w:ascii="Times New Roman" w:eastAsia="Times New Roman" w:hAnsi="Times New Roman" w:cs="Times New Roman"/>
          <w:b/>
          <w:sz w:val="24"/>
          <w:szCs w:val="24"/>
          <w:vertAlign w:val="superscript"/>
          <w:lang w:eastAsia="pt-BR"/>
        </w:rPr>
      </w:pPr>
      <w:r>
        <w:rPr>
          <w:rFonts w:ascii="Times New Roman" w:eastAsia="Times New Roman" w:hAnsi="Times New Roman" w:cs="Times New Roman"/>
          <w:b/>
          <w:sz w:val="24"/>
          <w:szCs w:val="24"/>
          <w:vertAlign w:val="superscript"/>
          <w:lang w:eastAsia="pt-BR"/>
        </w:rPr>
        <w:tab/>
      </w:r>
      <w:r w:rsidR="002B4423" w:rsidRPr="002B4423">
        <w:rPr>
          <w:rFonts w:ascii="Arial" w:eastAsia="Times New Roman" w:hAnsi="Arial" w:cs="Arial"/>
          <w:color w:val="000000"/>
          <w:sz w:val="24"/>
          <w:szCs w:val="24"/>
          <w:lang w:eastAsia="pt-BR"/>
        </w:rPr>
        <w:t>No Brasil, de acordo com a Sociedade Brasileira de Nefrologia (SBN), o número de clientes em programa de diálise aumenta progressivamente, apesar de ser um dos países que tem apresentado uma das menores taxas mundiais de mortalidade 17%, em pacientes que se submetem à hemodiálise. Em 1999, 42.695 pessoas eram dialisadas, enquanto, de 2003 a 2004, este número subiu para 59.153 clientes e, em 2011 o Brasil já tinha a terceira maior população em diálise do mundo</w:t>
      </w:r>
      <w:r w:rsidRPr="009542C6">
        <w:rPr>
          <w:rFonts w:ascii="Arial" w:eastAsia="Times New Roman" w:hAnsi="Arial" w:cs="Arial"/>
          <w:b/>
          <w:color w:val="000000"/>
          <w:sz w:val="24"/>
          <w:szCs w:val="24"/>
          <w:lang w:eastAsia="pt-BR"/>
        </w:rPr>
        <w:t xml:space="preserve">. </w:t>
      </w:r>
      <w:r w:rsidRPr="009542C6">
        <w:rPr>
          <w:rFonts w:ascii="Arial" w:eastAsia="Times New Roman" w:hAnsi="Arial" w:cs="Arial"/>
          <w:b/>
          <w:color w:val="000000"/>
          <w:sz w:val="24"/>
          <w:szCs w:val="24"/>
          <w:vertAlign w:val="superscript"/>
          <w:lang w:eastAsia="pt-BR"/>
        </w:rPr>
        <w:t>2</w:t>
      </w:r>
    </w:p>
    <w:p w:rsidR="002B4423" w:rsidRPr="009542C6" w:rsidRDefault="00B01350" w:rsidP="00B01350">
      <w:pPr>
        <w:spacing w:after="0" w:line="360" w:lineRule="auto"/>
        <w:jc w:val="both"/>
        <w:rPr>
          <w:rFonts w:ascii="Times New Roman" w:eastAsia="Times New Roman" w:hAnsi="Times New Roman" w:cs="Times New Roman"/>
          <w:b/>
          <w:sz w:val="24"/>
          <w:szCs w:val="24"/>
          <w:vertAlign w:val="superscript"/>
          <w:lang w:eastAsia="pt-BR"/>
        </w:rPr>
      </w:pPr>
      <w:r>
        <w:rPr>
          <w:rFonts w:ascii="Times New Roman" w:eastAsia="Times New Roman" w:hAnsi="Times New Roman" w:cs="Times New Roman"/>
          <w:b/>
          <w:sz w:val="24"/>
          <w:szCs w:val="24"/>
          <w:vertAlign w:val="superscript"/>
          <w:lang w:eastAsia="pt-BR"/>
        </w:rPr>
        <w:tab/>
      </w:r>
      <w:r w:rsidR="002B4423" w:rsidRPr="002B4423">
        <w:rPr>
          <w:rFonts w:ascii="Arial" w:eastAsia="Times New Roman" w:hAnsi="Arial" w:cs="Arial"/>
          <w:color w:val="000000"/>
          <w:sz w:val="24"/>
          <w:szCs w:val="24"/>
          <w:lang w:eastAsia="pt-BR"/>
        </w:rPr>
        <w:t>A mortalidade por insuficiência renal aguda (IRA) pode chegar a 50% nas unidades hospitalares e até 80% nas unidades de terapia intensiva. Estudos relacionados ao prognóstico da IRA referem-se, principalmente, à mortalidade e não à recuperação da função durante a internação. Pouco se tem estudado sobre as influências de outras doenças não renais, sobre o progresso e a evolução desses pacientes, o tempo de internação, os custos associados e, muito menos, sobre a mortalidade pós-hospitalar ou a sobre a qualidade de vida do paciente com IRA.</w:t>
      </w:r>
      <w:r w:rsidR="009542C6" w:rsidRPr="009542C6">
        <w:rPr>
          <w:rFonts w:ascii="Arial" w:eastAsia="Times New Roman" w:hAnsi="Arial" w:cs="Arial"/>
          <w:b/>
          <w:color w:val="000000"/>
          <w:sz w:val="24"/>
          <w:szCs w:val="24"/>
          <w:vertAlign w:val="superscript"/>
          <w:lang w:eastAsia="pt-BR"/>
        </w:rPr>
        <w:t>11,13</w:t>
      </w:r>
    </w:p>
    <w:p w:rsidR="002B4423" w:rsidRPr="002B4423" w:rsidRDefault="002B4423" w:rsidP="00B01350">
      <w:pPr>
        <w:spacing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ab/>
        <w:t>Desta forma, o objetivo principal deste estudo foi o de traçar um perfil sócio demográfico dos pacientes com insuficiência renal aguda, internados em UTI, no período relativo a janeiro de 2011 e maio de 2013, buscando-se identificar a prevalência dos principais motivos dessas internações, bem como, as patologias de base diagnosticadas.</w:t>
      </w:r>
    </w:p>
    <w:p w:rsidR="002B4423" w:rsidRDefault="002B4423" w:rsidP="002B4423">
      <w:pPr>
        <w:spacing w:after="240" w:line="360" w:lineRule="auto"/>
        <w:rPr>
          <w:rFonts w:ascii="Times New Roman" w:eastAsia="Times New Roman" w:hAnsi="Times New Roman" w:cs="Times New Roman"/>
          <w:sz w:val="24"/>
          <w:szCs w:val="24"/>
          <w:lang w:eastAsia="pt-BR"/>
        </w:rPr>
      </w:pPr>
    </w:p>
    <w:p w:rsidR="002B4423" w:rsidRPr="002B4423" w:rsidRDefault="002B4423" w:rsidP="002B4423">
      <w:pPr>
        <w:spacing w:after="240" w:line="360" w:lineRule="auto"/>
        <w:rPr>
          <w:rFonts w:ascii="Times New Roman" w:eastAsia="Times New Roman" w:hAnsi="Times New Roman" w:cs="Times New Roman"/>
          <w:sz w:val="24"/>
          <w:szCs w:val="24"/>
          <w:lang w:eastAsia="pt-BR"/>
        </w:rPr>
      </w:pPr>
    </w:p>
    <w:p w:rsidR="002B4423" w:rsidRDefault="002B4423" w:rsidP="002B4423">
      <w:pPr>
        <w:spacing w:before="240" w:after="0" w:line="360" w:lineRule="auto"/>
        <w:jc w:val="both"/>
        <w:rPr>
          <w:rFonts w:ascii="Arial" w:eastAsia="Times New Roman" w:hAnsi="Arial" w:cs="Arial"/>
          <w:b/>
          <w:bCs/>
          <w:color w:val="000000"/>
          <w:sz w:val="24"/>
          <w:szCs w:val="24"/>
          <w:lang w:eastAsia="pt-BR"/>
        </w:rPr>
      </w:pPr>
      <w:r w:rsidRPr="002B4423">
        <w:rPr>
          <w:rFonts w:ascii="Arial" w:eastAsia="Times New Roman" w:hAnsi="Arial" w:cs="Arial"/>
          <w:b/>
          <w:bCs/>
          <w:color w:val="000000"/>
          <w:sz w:val="24"/>
          <w:szCs w:val="24"/>
          <w:lang w:eastAsia="pt-BR"/>
        </w:rPr>
        <w:lastRenderedPageBreak/>
        <w:t>INSUFICIÊNCIA RENAL NO AMBITO MUNDIAL</w:t>
      </w:r>
    </w:p>
    <w:p w:rsidR="00650F39" w:rsidRPr="002B4423" w:rsidRDefault="00650F39" w:rsidP="002B4423">
      <w:pPr>
        <w:spacing w:before="240" w:after="0" w:line="360" w:lineRule="auto"/>
        <w:jc w:val="both"/>
        <w:rPr>
          <w:rFonts w:ascii="Times New Roman" w:eastAsia="Times New Roman" w:hAnsi="Times New Roman" w:cs="Times New Roman"/>
          <w:sz w:val="24"/>
          <w:szCs w:val="24"/>
          <w:lang w:eastAsia="pt-BR"/>
        </w:rPr>
      </w:pPr>
    </w:p>
    <w:p w:rsidR="002B4423" w:rsidRPr="007405E1" w:rsidRDefault="002B4423" w:rsidP="00B01350">
      <w:pPr>
        <w:spacing w:after="0" w:line="360" w:lineRule="auto"/>
        <w:jc w:val="both"/>
        <w:rPr>
          <w:rFonts w:ascii="Times New Roman" w:eastAsia="Times New Roman" w:hAnsi="Times New Roman" w:cs="Times New Roman"/>
          <w:b/>
          <w:sz w:val="24"/>
          <w:szCs w:val="24"/>
          <w:vertAlign w:val="superscript"/>
          <w:lang w:eastAsia="pt-BR"/>
        </w:rPr>
      </w:pPr>
      <w:r w:rsidRPr="002B4423">
        <w:rPr>
          <w:rFonts w:ascii="Arial" w:eastAsia="Times New Roman" w:hAnsi="Arial" w:cs="Arial"/>
          <w:color w:val="000000"/>
          <w:sz w:val="24"/>
          <w:szCs w:val="24"/>
          <w:lang w:eastAsia="pt-BR"/>
        </w:rPr>
        <w:tab/>
        <w:t>Dados norte-americanos mostram que a prevalência de indivíduos, com ritmo de filtração glomerular menor do que 60 ml/min, tem aumentado nos últimos anos, alcançando uma taxa de 8,2% dos indivíduos adultos naquele país. É importante salientar a distinção entre incidência de tratamento por causa da disponibilidade financeira e, incidência da doença propriamente dita. Uma nação mais desenvolvida pode aceitar mais pacientes idosos e com diabetes para tratamento, enquanto países em desenvolvimento podem restringir esse tratamento a pacient</w:t>
      </w:r>
      <w:r w:rsidR="00E2597C">
        <w:rPr>
          <w:rFonts w:ascii="Arial" w:eastAsia="Times New Roman" w:hAnsi="Arial" w:cs="Arial"/>
          <w:color w:val="000000"/>
          <w:sz w:val="24"/>
          <w:szCs w:val="24"/>
          <w:lang w:eastAsia="pt-BR"/>
        </w:rPr>
        <w:t>es mais jovens e menos doentes</w:t>
      </w:r>
      <w:r w:rsidR="009542C6">
        <w:rPr>
          <w:rFonts w:ascii="Arial" w:eastAsia="Times New Roman" w:hAnsi="Arial" w:cs="Arial"/>
          <w:color w:val="000000"/>
          <w:sz w:val="24"/>
          <w:szCs w:val="24"/>
          <w:lang w:eastAsia="pt-BR"/>
        </w:rPr>
        <w:t xml:space="preserve">. </w:t>
      </w:r>
      <w:r w:rsidR="009542C6" w:rsidRPr="007405E1">
        <w:rPr>
          <w:rFonts w:ascii="Arial" w:eastAsia="Times New Roman" w:hAnsi="Arial" w:cs="Arial"/>
          <w:b/>
          <w:color w:val="000000"/>
          <w:sz w:val="24"/>
          <w:szCs w:val="24"/>
          <w:vertAlign w:val="superscript"/>
          <w:lang w:eastAsia="pt-BR"/>
        </w:rPr>
        <w:t>1,4</w:t>
      </w:r>
    </w:p>
    <w:p w:rsidR="002B4423" w:rsidRPr="002B4423" w:rsidRDefault="002B4423" w:rsidP="00B01350">
      <w:pPr>
        <w:spacing w:after="0" w:line="360" w:lineRule="auto"/>
        <w:rPr>
          <w:rFonts w:ascii="Times New Roman" w:eastAsia="Times New Roman" w:hAnsi="Times New Roman" w:cs="Times New Roman"/>
          <w:sz w:val="24"/>
          <w:szCs w:val="24"/>
          <w:lang w:eastAsia="pt-BR"/>
        </w:rPr>
      </w:pPr>
    </w:p>
    <w:p w:rsidR="002B4423" w:rsidRDefault="002B4423" w:rsidP="00B01350">
      <w:pPr>
        <w:spacing w:after="0" w:line="360" w:lineRule="auto"/>
        <w:jc w:val="both"/>
        <w:rPr>
          <w:rFonts w:ascii="Arial" w:eastAsia="Times New Roman" w:hAnsi="Arial" w:cs="Arial"/>
          <w:b/>
          <w:bCs/>
          <w:color w:val="000000"/>
          <w:sz w:val="24"/>
          <w:szCs w:val="24"/>
          <w:lang w:eastAsia="pt-BR"/>
        </w:rPr>
      </w:pPr>
      <w:r w:rsidRPr="002B4423">
        <w:rPr>
          <w:rFonts w:ascii="Arial" w:eastAsia="Times New Roman" w:hAnsi="Arial" w:cs="Arial"/>
          <w:b/>
          <w:bCs/>
          <w:color w:val="000000"/>
          <w:sz w:val="24"/>
          <w:szCs w:val="24"/>
          <w:lang w:eastAsia="pt-BR"/>
        </w:rPr>
        <w:t>INSUFICIÊNCIA RENAL NO BRASIL</w:t>
      </w:r>
    </w:p>
    <w:p w:rsidR="00650F39" w:rsidRPr="002B4423" w:rsidRDefault="00650F39" w:rsidP="00B01350">
      <w:pPr>
        <w:spacing w:after="0" w:line="360" w:lineRule="auto"/>
        <w:jc w:val="both"/>
        <w:rPr>
          <w:rFonts w:ascii="Times New Roman" w:eastAsia="Times New Roman" w:hAnsi="Times New Roman" w:cs="Times New Roman"/>
          <w:sz w:val="24"/>
          <w:szCs w:val="24"/>
          <w:lang w:eastAsia="pt-BR"/>
        </w:rPr>
      </w:pPr>
    </w:p>
    <w:p w:rsidR="002B4423" w:rsidRPr="007405E1" w:rsidRDefault="002B4423" w:rsidP="00B01350">
      <w:pPr>
        <w:spacing w:after="0" w:line="360" w:lineRule="auto"/>
        <w:jc w:val="both"/>
        <w:rPr>
          <w:rFonts w:ascii="Times New Roman" w:eastAsia="Times New Roman" w:hAnsi="Times New Roman" w:cs="Times New Roman"/>
          <w:b/>
          <w:vertAlign w:val="superscript"/>
          <w:lang w:eastAsia="pt-BR"/>
        </w:rPr>
      </w:pPr>
      <w:r w:rsidRPr="002B4423">
        <w:rPr>
          <w:rFonts w:ascii="Arial" w:eastAsia="Times New Roman" w:hAnsi="Arial" w:cs="Arial"/>
          <w:color w:val="000000"/>
          <w:sz w:val="24"/>
          <w:szCs w:val="24"/>
          <w:lang w:eastAsia="pt-BR"/>
        </w:rPr>
        <w:tab/>
        <w:t>De 2000 a 2008, o número de pacientes que fizeram diálise no Brasil cresceu 84%. Os dados de um Censo conduzido pela SBN (Sociedade Brasileira de Nefrologia), com metade das 684 unidades de nefrologia do país, refletem o aumento no número de casos de doença renal decorrentes, principalmente, por incidência de hipertensão e diabetes. Segundo o estudo, 87 mil pessoas fizeram o procedimento em 2008, enquanto em 200</w:t>
      </w:r>
      <w:r w:rsidR="00374ED5">
        <w:rPr>
          <w:rFonts w:ascii="Arial" w:eastAsia="Times New Roman" w:hAnsi="Arial" w:cs="Arial"/>
          <w:color w:val="000000"/>
          <w:sz w:val="24"/>
          <w:szCs w:val="24"/>
          <w:lang w:eastAsia="pt-BR"/>
        </w:rPr>
        <w:t>0</w:t>
      </w:r>
      <w:r w:rsidR="00E2597C">
        <w:rPr>
          <w:rFonts w:ascii="Arial" w:eastAsia="Times New Roman" w:hAnsi="Arial" w:cs="Arial"/>
          <w:color w:val="000000"/>
          <w:sz w:val="24"/>
          <w:szCs w:val="24"/>
          <w:lang w:eastAsia="pt-BR"/>
        </w:rPr>
        <w:t xml:space="preserve"> este número foi de e 42,7mil.</w:t>
      </w:r>
      <w:r w:rsidR="0084260F">
        <w:rPr>
          <w:rFonts w:ascii="Arial" w:eastAsia="Times New Roman" w:hAnsi="Arial" w:cs="Arial"/>
          <w:color w:val="000000"/>
          <w:sz w:val="24"/>
          <w:szCs w:val="24"/>
          <w:vertAlign w:val="superscript"/>
          <w:lang w:eastAsia="pt-BR"/>
        </w:rPr>
        <w:t>3</w:t>
      </w:r>
      <w:r w:rsidRPr="002B4423">
        <w:rPr>
          <w:rFonts w:ascii="Arial" w:eastAsia="Times New Roman" w:hAnsi="Arial" w:cs="Arial"/>
          <w:color w:val="000000"/>
          <w:sz w:val="24"/>
          <w:szCs w:val="24"/>
          <w:lang w:eastAsia="pt-BR"/>
        </w:rPr>
        <w:t xml:space="preserve"> As medidas relacionadas à detecção e ao tratamento da h</w:t>
      </w:r>
      <w:r w:rsidR="0084260F">
        <w:rPr>
          <w:rFonts w:ascii="Arial" w:eastAsia="Times New Roman" w:hAnsi="Arial" w:cs="Arial"/>
          <w:color w:val="000000"/>
          <w:sz w:val="24"/>
          <w:szCs w:val="24"/>
          <w:lang w:eastAsia="pt-BR"/>
        </w:rPr>
        <w:t xml:space="preserve">ipertensão arterial e diabetes </w:t>
      </w:r>
      <w:r w:rsidR="0084260F" w:rsidRPr="0084260F">
        <w:rPr>
          <w:rFonts w:ascii="Arial" w:eastAsia="Times New Roman" w:hAnsi="Arial" w:cs="Arial"/>
          <w:i/>
          <w:color w:val="000000"/>
          <w:sz w:val="24"/>
          <w:szCs w:val="24"/>
          <w:lang w:eastAsia="pt-BR"/>
        </w:rPr>
        <w:t>M</w:t>
      </w:r>
      <w:r w:rsidRPr="0084260F">
        <w:rPr>
          <w:rFonts w:ascii="Arial" w:eastAsia="Times New Roman" w:hAnsi="Arial" w:cs="Arial"/>
          <w:i/>
          <w:color w:val="000000"/>
          <w:sz w:val="24"/>
          <w:szCs w:val="24"/>
          <w:lang w:eastAsia="pt-BR"/>
        </w:rPr>
        <w:t>ellitus</w:t>
      </w:r>
      <w:r w:rsidRPr="002B4423">
        <w:rPr>
          <w:rFonts w:ascii="Arial" w:eastAsia="Times New Roman" w:hAnsi="Arial" w:cs="Arial"/>
          <w:color w:val="000000"/>
          <w:sz w:val="24"/>
          <w:szCs w:val="24"/>
          <w:lang w:eastAsia="pt-BR"/>
        </w:rPr>
        <w:t>, que são as principais causas da doença renal, merecem destaque em particular. Além disso, é fundamental que os órgãos públicos e privados, responsáveis por subsidiar o tratamento de doença renal,</w:t>
      </w:r>
      <w:r w:rsidR="00CA117B">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criem condições que facilitem o acesso de novos pacientes ao tratamento renal substitutivo, procurando garantir a existência de um tratamento seguro e de boa qualidade, a fim de que pacientes portadores dessa patologia tenham sobrevida aumentada e qualidade de vida digna</w:t>
      </w:r>
      <w:r w:rsidR="0084260F">
        <w:rPr>
          <w:rFonts w:ascii="Arial" w:eastAsia="Times New Roman" w:hAnsi="Arial" w:cs="Arial"/>
          <w:color w:val="000000"/>
          <w:sz w:val="20"/>
          <w:szCs w:val="20"/>
          <w:lang w:eastAsia="pt-BR"/>
        </w:rPr>
        <w:t>.</w:t>
      </w:r>
      <w:r w:rsidR="0084260F" w:rsidRPr="007405E1">
        <w:rPr>
          <w:rFonts w:ascii="Arial" w:eastAsia="Times New Roman" w:hAnsi="Arial" w:cs="Arial"/>
          <w:b/>
          <w:color w:val="000000"/>
          <w:vertAlign w:val="superscript"/>
          <w:lang w:eastAsia="pt-BR"/>
        </w:rPr>
        <w:t>4</w:t>
      </w:r>
    </w:p>
    <w:p w:rsidR="002B4423" w:rsidRPr="002B4423" w:rsidRDefault="002B4423" w:rsidP="00B01350">
      <w:pPr>
        <w:spacing w:after="0" w:line="360" w:lineRule="auto"/>
        <w:rPr>
          <w:rFonts w:ascii="Times New Roman" w:eastAsia="Times New Roman" w:hAnsi="Times New Roman" w:cs="Times New Roman"/>
          <w:sz w:val="24"/>
          <w:szCs w:val="24"/>
          <w:lang w:eastAsia="pt-BR"/>
        </w:rPr>
      </w:pPr>
      <w:r w:rsidRPr="002B4423">
        <w:rPr>
          <w:rFonts w:ascii="Times New Roman" w:eastAsia="Times New Roman" w:hAnsi="Times New Roman" w:cs="Times New Roman"/>
          <w:sz w:val="24"/>
          <w:szCs w:val="24"/>
          <w:lang w:eastAsia="pt-BR"/>
        </w:rPr>
        <w:br/>
      </w:r>
      <w:r w:rsidRPr="002B4423">
        <w:rPr>
          <w:rFonts w:ascii="Arial" w:eastAsia="Times New Roman" w:hAnsi="Arial" w:cs="Arial"/>
          <w:b/>
          <w:bCs/>
          <w:color w:val="000000"/>
          <w:sz w:val="24"/>
          <w:szCs w:val="24"/>
          <w:lang w:eastAsia="pt-BR"/>
        </w:rPr>
        <w:t>MATERIAL E MÉTODO:</w:t>
      </w:r>
    </w:p>
    <w:p w:rsidR="00854595" w:rsidRDefault="002B4423" w:rsidP="002B4423">
      <w:pPr>
        <w:spacing w:before="240" w:after="0" w:line="360" w:lineRule="auto"/>
        <w:jc w:val="both"/>
        <w:rPr>
          <w:rFonts w:ascii="Arial" w:eastAsia="Times New Roman" w:hAnsi="Arial" w:cs="Arial"/>
          <w:color w:val="000000"/>
          <w:sz w:val="24"/>
          <w:szCs w:val="24"/>
          <w:lang w:eastAsia="pt-BR"/>
        </w:rPr>
      </w:pPr>
      <w:r w:rsidRPr="002B4423">
        <w:rPr>
          <w:rFonts w:ascii="Arial" w:eastAsia="Times New Roman" w:hAnsi="Arial" w:cs="Arial"/>
          <w:color w:val="000000"/>
          <w:sz w:val="24"/>
          <w:szCs w:val="24"/>
          <w:lang w:eastAsia="pt-BR"/>
        </w:rPr>
        <w:tab/>
        <w:t>Durante a pesquisa, foi realizado um estudo</w:t>
      </w:r>
      <w:r w:rsidR="00DC4501">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 xml:space="preserve"> transversal, observacional, analítico e descritivo, por meio do levantamento de prontuários de pacientes internados com insuficiência renal aguda em UTI, no período de janeiro de </w:t>
      </w:r>
      <w:r w:rsidRPr="002B4423">
        <w:rPr>
          <w:rFonts w:ascii="Arial" w:eastAsia="Times New Roman" w:hAnsi="Arial" w:cs="Arial"/>
          <w:color w:val="000000"/>
          <w:sz w:val="24"/>
          <w:szCs w:val="24"/>
          <w:lang w:eastAsia="pt-BR"/>
        </w:rPr>
        <w:lastRenderedPageBreak/>
        <w:t>2011 a maio de 2013. A fonte de dados retrospectivos foi da Seção de Coleta de dados e Serviço de Arquivo médico do Hospital Estadual Guilherme Álvaro, referência no Litoral Paulista. O total de pacientes internados no Hospital, neste período, foi de 21.859, dos quais 1.383 foram internados na UTI, sendo 200 deles internados por motivo de insuficiência renal aguda (IRA), ou que desenvolveram</w:t>
      </w:r>
      <w:r w:rsidR="00854595">
        <w:rPr>
          <w:rFonts w:ascii="Arial" w:eastAsia="Times New Roman" w:hAnsi="Arial" w:cs="Arial"/>
          <w:color w:val="000000"/>
          <w:sz w:val="24"/>
          <w:szCs w:val="24"/>
          <w:lang w:eastAsia="pt-BR"/>
        </w:rPr>
        <w:t xml:space="preserve"> o quadro durante a internação, sendo a faixa etária, </w:t>
      </w:r>
      <w:r w:rsidRPr="002B4423">
        <w:rPr>
          <w:rFonts w:ascii="Arial" w:eastAsia="Times New Roman" w:hAnsi="Arial" w:cs="Arial"/>
          <w:color w:val="000000"/>
          <w:sz w:val="24"/>
          <w:szCs w:val="24"/>
          <w:lang w:eastAsia="pt-BR"/>
        </w:rPr>
        <w:t xml:space="preserve">entre 18 e 90 anos. </w:t>
      </w:r>
    </w:p>
    <w:p w:rsidR="00CA117B" w:rsidRDefault="00CA117B" w:rsidP="002B4423">
      <w:pPr>
        <w:spacing w:before="240" w:after="0" w:line="360" w:lineRule="auto"/>
        <w:jc w:val="both"/>
        <w:rPr>
          <w:rFonts w:ascii="Arial" w:eastAsia="Times New Roman" w:hAnsi="Arial" w:cs="Arial"/>
          <w:b/>
          <w:bCs/>
          <w:color w:val="000000"/>
          <w:sz w:val="24"/>
          <w:szCs w:val="24"/>
          <w:lang w:eastAsia="pt-BR"/>
        </w:rPr>
      </w:pPr>
    </w:p>
    <w:p w:rsidR="00854595" w:rsidRDefault="002B4423" w:rsidP="002B4423">
      <w:pPr>
        <w:spacing w:before="240" w:after="0" w:line="360" w:lineRule="auto"/>
        <w:jc w:val="both"/>
        <w:rPr>
          <w:rFonts w:ascii="Arial" w:eastAsia="Times New Roman" w:hAnsi="Arial" w:cs="Arial"/>
          <w:b/>
          <w:bCs/>
          <w:color w:val="000000"/>
          <w:sz w:val="24"/>
          <w:szCs w:val="24"/>
          <w:lang w:eastAsia="pt-BR"/>
        </w:rPr>
      </w:pPr>
      <w:r w:rsidRPr="002B4423">
        <w:rPr>
          <w:rFonts w:ascii="Arial" w:eastAsia="Times New Roman" w:hAnsi="Arial" w:cs="Arial"/>
          <w:b/>
          <w:bCs/>
          <w:color w:val="000000"/>
          <w:sz w:val="24"/>
          <w:szCs w:val="24"/>
          <w:lang w:eastAsia="pt-BR"/>
        </w:rPr>
        <w:t>RESULTADOS</w:t>
      </w:r>
    </w:p>
    <w:p w:rsidR="00CA117B" w:rsidRPr="00CA117B" w:rsidRDefault="00CA117B" w:rsidP="002B4423">
      <w:pPr>
        <w:spacing w:before="240" w:after="0" w:line="360" w:lineRule="auto"/>
        <w:jc w:val="both"/>
        <w:rPr>
          <w:rFonts w:ascii="Arial" w:eastAsia="Times New Roman" w:hAnsi="Arial" w:cs="Arial"/>
          <w:b/>
          <w:bCs/>
          <w:color w:val="000000"/>
          <w:sz w:val="24"/>
          <w:szCs w:val="24"/>
          <w:lang w:eastAsia="pt-BR"/>
        </w:rPr>
      </w:pPr>
    </w:p>
    <w:p w:rsidR="002B4423" w:rsidRPr="002B4423" w:rsidRDefault="002B4423" w:rsidP="006F4E3E">
      <w:pPr>
        <w:spacing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ab/>
        <w:t>Foram analisados 200 pacientes, com média de 56 anos de idade. A faixa etária de predominância foi de 60 a 70 anos. Na amostra, 59% dos pacientes eram do sexo masculino. Houve predominância da raça branca 65%.De raça negra 34% e, de raça amarela apenas 1%. A procedência dos pacientes era predominantemente das cidades litorâneas de Santos 35,5%, São Vicente 24% e Praia Grande (11%). A média de internação em UTI foi de 20 dias, com desvio padrão de 20,7 dias, e variou de 1 a 141 dias. Dos pacientes estudados, a</w:t>
      </w:r>
      <w:r w:rsidR="00084BF5">
        <w:rPr>
          <w:rFonts w:ascii="Arial" w:eastAsia="Times New Roman" w:hAnsi="Arial" w:cs="Arial"/>
          <w:color w:val="000000"/>
          <w:sz w:val="24"/>
          <w:szCs w:val="24"/>
          <w:lang w:eastAsia="pt-BR"/>
        </w:rPr>
        <w:t xml:space="preserve">presentaram insuficiência </w:t>
      </w:r>
      <w:r w:rsidRPr="002B4423">
        <w:rPr>
          <w:rFonts w:ascii="Arial" w:eastAsia="Times New Roman" w:hAnsi="Arial" w:cs="Arial"/>
          <w:color w:val="000000"/>
          <w:sz w:val="24"/>
          <w:szCs w:val="24"/>
          <w:lang w:eastAsia="pt-BR"/>
        </w:rPr>
        <w:t>renal 43,5%, insuficiência pré-renal 37%, insuficiência pós-renal 19,5. Os diagnósticos i</w:t>
      </w:r>
      <w:r w:rsidR="005B19C7">
        <w:rPr>
          <w:rFonts w:ascii="Arial" w:eastAsia="Times New Roman" w:hAnsi="Arial" w:cs="Arial"/>
          <w:color w:val="000000"/>
          <w:sz w:val="24"/>
          <w:szCs w:val="24"/>
          <w:lang w:eastAsia="pt-BR"/>
        </w:rPr>
        <w:t xml:space="preserve">niciais de internação mais </w:t>
      </w:r>
      <w:r w:rsidR="00CA117B">
        <w:rPr>
          <w:rFonts w:ascii="Arial" w:eastAsia="Times New Roman" w:hAnsi="Arial" w:cs="Arial"/>
          <w:color w:val="000000"/>
          <w:sz w:val="24"/>
          <w:szCs w:val="24"/>
          <w:lang w:eastAsia="pt-BR"/>
        </w:rPr>
        <w:t>freqü</w:t>
      </w:r>
      <w:r w:rsidR="00CA117B" w:rsidRPr="002B4423">
        <w:rPr>
          <w:rFonts w:ascii="Arial" w:eastAsia="Times New Roman" w:hAnsi="Arial" w:cs="Arial"/>
          <w:color w:val="000000"/>
          <w:sz w:val="24"/>
          <w:szCs w:val="24"/>
          <w:lang w:eastAsia="pt-BR"/>
        </w:rPr>
        <w:t>entes</w:t>
      </w:r>
      <w:r w:rsidRPr="002B4423">
        <w:rPr>
          <w:rFonts w:ascii="Arial" w:eastAsia="Times New Roman" w:hAnsi="Arial" w:cs="Arial"/>
          <w:color w:val="000000"/>
          <w:sz w:val="24"/>
          <w:szCs w:val="24"/>
          <w:lang w:eastAsia="pt-BR"/>
        </w:rPr>
        <w:t xml:space="preserve"> foram </w:t>
      </w:r>
      <w:r w:rsidR="00CA117B">
        <w:rPr>
          <w:rFonts w:ascii="Arial" w:eastAsia="Times New Roman" w:hAnsi="Arial" w:cs="Arial"/>
          <w:color w:val="000000"/>
          <w:sz w:val="24"/>
          <w:szCs w:val="24"/>
          <w:lang w:eastAsia="pt-BR"/>
        </w:rPr>
        <w:t>as</w:t>
      </w:r>
      <w:r w:rsidRPr="002B4423">
        <w:rPr>
          <w:rFonts w:ascii="Arial" w:eastAsia="Times New Roman" w:hAnsi="Arial" w:cs="Arial"/>
          <w:color w:val="000000"/>
          <w:sz w:val="24"/>
          <w:szCs w:val="24"/>
          <w:lang w:eastAsia="pt-BR"/>
        </w:rPr>
        <w:t xml:space="preserve"> nefropatias 29%, neoplasias 18% e cardiopatias 15,5%. As patologias de base predominantes na amostra foram neoplasias 22,5%, diabetes 18,5% e cardiopatias 17%. Quanto às causas de internação predominantes foram: distúrbio hidroeletrolítico 43%, insuficiência respiratória 27% e pós-operatórios 9,5%. As taxas de mortalidades encontradas foram de 75,5%, o que corrobora com taxas encontradas na literatura, das quais 80,4% eram do sexo feminino e 72% do masculino. Nos pacientes com uremia a taxa de mortalidade foi de 56% e os não urêmicos, de 24%.  Os pacientes internados com uremia perfaziam 30% do total e nos pacientes internados com hiperpotassemia 15%, houve mortalidade de 40%, enquanto o percentual nos pacientes com potássio normal foi de 30%.</w:t>
      </w:r>
    </w:p>
    <w:p w:rsidR="00CA117B" w:rsidRDefault="00CA117B" w:rsidP="002B4423">
      <w:pPr>
        <w:spacing w:before="240" w:after="0" w:line="360" w:lineRule="auto"/>
        <w:jc w:val="both"/>
        <w:rPr>
          <w:rFonts w:ascii="Arial" w:eastAsia="Times New Roman" w:hAnsi="Arial" w:cs="Arial"/>
          <w:b/>
          <w:bCs/>
          <w:color w:val="000000"/>
          <w:sz w:val="24"/>
          <w:szCs w:val="24"/>
          <w:lang w:eastAsia="pt-BR"/>
        </w:rPr>
      </w:pPr>
    </w:p>
    <w:p w:rsidR="002B4423" w:rsidRDefault="00DC4501" w:rsidP="002B4423">
      <w:pPr>
        <w:spacing w:before="240" w:after="0" w:line="360" w:lineRule="auto"/>
        <w:jc w:val="both"/>
        <w:rPr>
          <w:rFonts w:ascii="Arial" w:eastAsia="Times New Roman" w:hAnsi="Arial" w:cs="Arial"/>
          <w:b/>
          <w:bCs/>
          <w:color w:val="000000"/>
          <w:sz w:val="24"/>
          <w:szCs w:val="24"/>
          <w:lang w:eastAsia="pt-BR"/>
        </w:rPr>
      </w:pPr>
      <w:r>
        <w:rPr>
          <w:rFonts w:ascii="Arial" w:eastAsia="Times New Roman" w:hAnsi="Arial" w:cs="Arial"/>
          <w:b/>
          <w:bCs/>
          <w:color w:val="000000"/>
          <w:sz w:val="24"/>
          <w:szCs w:val="24"/>
          <w:lang w:eastAsia="pt-BR"/>
        </w:rPr>
        <w:lastRenderedPageBreak/>
        <w:t>DISCUSSÃ</w:t>
      </w:r>
      <w:r w:rsidR="002B4423" w:rsidRPr="002B4423">
        <w:rPr>
          <w:rFonts w:ascii="Arial" w:eastAsia="Times New Roman" w:hAnsi="Arial" w:cs="Arial"/>
          <w:b/>
          <w:bCs/>
          <w:color w:val="000000"/>
          <w:sz w:val="24"/>
          <w:szCs w:val="24"/>
          <w:lang w:eastAsia="pt-BR"/>
        </w:rPr>
        <w:t>O</w:t>
      </w:r>
    </w:p>
    <w:p w:rsidR="00CA117B" w:rsidRPr="002B4423" w:rsidRDefault="00CA117B" w:rsidP="002B4423">
      <w:pPr>
        <w:spacing w:before="240" w:after="0" w:line="360" w:lineRule="auto"/>
        <w:jc w:val="both"/>
        <w:rPr>
          <w:rFonts w:ascii="Times New Roman" w:eastAsia="Times New Roman" w:hAnsi="Times New Roman" w:cs="Times New Roman"/>
          <w:sz w:val="24"/>
          <w:szCs w:val="24"/>
          <w:lang w:eastAsia="pt-BR"/>
        </w:rPr>
      </w:pPr>
    </w:p>
    <w:p w:rsidR="002B4423" w:rsidRPr="002B4423" w:rsidRDefault="002B4423" w:rsidP="006F4E3E">
      <w:pPr>
        <w:spacing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ab/>
        <w:t xml:space="preserve">A </w:t>
      </w:r>
      <w:r w:rsidR="006F4E3E" w:rsidRPr="002B4423">
        <w:rPr>
          <w:rFonts w:ascii="Arial" w:eastAsia="Times New Roman" w:hAnsi="Arial" w:cs="Arial"/>
          <w:color w:val="000000"/>
          <w:sz w:val="24"/>
          <w:szCs w:val="24"/>
          <w:lang w:eastAsia="pt-BR"/>
        </w:rPr>
        <w:t>freqüência</w:t>
      </w:r>
      <w:r w:rsidRPr="002B4423">
        <w:rPr>
          <w:rFonts w:ascii="Arial" w:eastAsia="Times New Roman" w:hAnsi="Arial" w:cs="Arial"/>
          <w:color w:val="000000"/>
          <w:sz w:val="24"/>
          <w:szCs w:val="24"/>
          <w:lang w:eastAsia="pt-BR"/>
        </w:rPr>
        <w:t xml:space="preserve"> da IRA neste estudo foi de 14%. Os dados encontrados com relação a sexo foram de 59% ma</w:t>
      </w:r>
      <w:r w:rsidR="00365479">
        <w:rPr>
          <w:rFonts w:ascii="Arial" w:eastAsia="Times New Roman" w:hAnsi="Arial" w:cs="Arial"/>
          <w:color w:val="000000"/>
          <w:sz w:val="24"/>
          <w:szCs w:val="24"/>
          <w:lang w:eastAsia="pt-BR"/>
        </w:rPr>
        <w:t>sculino, fato que se aproxima a outro</w:t>
      </w:r>
      <w:r w:rsidRPr="002B4423">
        <w:rPr>
          <w:rFonts w:ascii="Arial" w:eastAsia="Times New Roman" w:hAnsi="Arial" w:cs="Arial"/>
          <w:color w:val="000000"/>
          <w:sz w:val="24"/>
          <w:szCs w:val="24"/>
          <w:lang w:eastAsia="pt-BR"/>
        </w:rPr>
        <w:t xml:space="preserve"> estudo  que revelou 65%.</w:t>
      </w:r>
      <w:r w:rsidR="00365479" w:rsidRPr="007405E1">
        <w:rPr>
          <w:rFonts w:ascii="Arial" w:eastAsia="Times New Roman" w:hAnsi="Arial" w:cs="Arial"/>
          <w:b/>
          <w:color w:val="000000"/>
          <w:sz w:val="24"/>
          <w:szCs w:val="24"/>
          <w:vertAlign w:val="superscript"/>
          <w:lang w:eastAsia="pt-BR"/>
        </w:rPr>
        <w:t>5</w:t>
      </w:r>
      <w:r w:rsidR="00365479">
        <w:rPr>
          <w:rFonts w:ascii="Arial" w:eastAsia="Times New Roman" w:hAnsi="Arial" w:cs="Arial"/>
          <w:color w:val="000000"/>
          <w:sz w:val="24"/>
          <w:szCs w:val="24"/>
          <w:vertAlign w:val="superscript"/>
          <w:lang w:eastAsia="pt-BR"/>
        </w:rPr>
        <w:t xml:space="preserve"> </w:t>
      </w:r>
      <w:r w:rsidRPr="002B4423">
        <w:rPr>
          <w:rFonts w:ascii="Arial" w:eastAsia="Times New Roman" w:hAnsi="Arial" w:cs="Arial"/>
          <w:color w:val="000000"/>
          <w:sz w:val="24"/>
          <w:szCs w:val="24"/>
          <w:lang w:eastAsia="pt-BR"/>
        </w:rPr>
        <w:t xml:space="preserve"> A pesquisa evidenciou maior incidência de IRA após os 60 anos, sendo a faixa etária de prevalência de 60 a 70 anos e a idade média de 5</w:t>
      </w:r>
      <w:r w:rsidR="00365479">
        <w:rPr>
          <w:rFonts w:ascii="Arial" w:eastAsia="Times New Roman" w:hAnsi="Arial" w:cs="Arial"/>
          <w:color w:val="000000"/>
          <w:sz w:val="24"/>
          <w:szCs w:val="24"/>
          <w:lang w:eastAsia="pt-BR"/>
        </w:rPr>
        <w:t xml:space="preserve">6,5 anos, fatos que reafirmam </w:t>
      </w:r>
      <w:r w:rsidRPr="002B4423">
        <w:rPr>
          <w:rFonts w:ascii="Arial" w:eastAsia="Times New Roman" w:hAnsi="Arial" w:cs="Arial"/>
          <w:color w:val="000000"/>
          <w:sz w:val="24"/>
          <w:szCs w:val="24"/>
          <w:lang w:eastAsia="pt-BR"/>
        </w:rPr>
        <w:t xml:space="preserve"> pesquisas  que encontraram idade média de 53 anos e incidência de 36% em pacientes acima de 70 anos.</w:t>
      </w:r>
      <w:r w:rsidR="00365479">
        <w:rPr>
          <w:rFonts w:ascii="Arial" w:eastAsia="Times New Roman" w:hAnsi="Arial" w:cs="Arial"/>
          <w:color w:val="000000"/>
          <w:sz w:val="24"/>
          <w:szCs w:val="24"/>
          <w:vertAlign w:val="superscript"/>
          <w:lang w:eastAsia="pt-BR"/>
        </w:rPr>
        <w:t>6</w:t>
      </w:r>
      <w:r w:rsidRPr="002B4423">
        <w:rPr>
          <w:rFonts w:ascii="Arial" w:eastAsia="Times New Roman" w:hAnsi="Arial" w:cs="Arial"/>
          <w:color w:val="000000"/>
          <w:sz w:val="24"/>
          <w:szCs w:val="24"/>
          <w:lang w:eastAsia="pt-BR"/>
        </w:rPr>
        <w:t xml:space="preserve"> Identificou-se que 9,5% dos pacientes que entraram na UTI estavam em período pós-operatório, evoluído posteriormente para IRA</w:t>
      </w:r>
      <w:r w:rsidR="003D1271">
        <w:rPr>
          <w:rFonts w:ascii="Arial" w:eastAsia="Times New Roman" w:hAnsi="Arial" w:cs="Arial"/>
          <w:color w:val="000000"/>
          <w:sz w:val="24"/>
          <w:szCs w:val="24"/>
          <w:lang w:eastAsia="pt-BR"/>
        </w:rPr>
        <w:t>, taxa muito menor em relação a outro</w:t>
      </w:r>
      <w:r w:rsidRPr="002B4423">
        <w:rPr>
          <w:rFonts w:ascii="Arial" w:eastAsia="Times New Roman" w:hAnsi="Arial" w:cs="Arial"/>
          <w:color w:val="000000"/>
          <w:sz w:val="24"/>
          <w:szCs w:val="24"/>
          <w:lang w:eastAsia="pt-BR"/>
        </w:rPr>
        <w:t xml:space="preserve"> estudo</w:t>
      </w:r>
      <w:r w:rsidR="003D1271">
        <w:rPr>
          <w:rFonts w:ascii="Arial" w:eastAsia="Times New Roman" w:hAnsi="Arial" w:cs="Arial"/>
          <w:color w:val="000000"/>
          <w:sz w:val="24"/>
          <w:szCs w:val="24"/>
          <w:lang w:eastAsia="pt-BR"/>
        </w:rPr>
        <w:t xml:space="preserve"> que</w:t>
      </w:r>
      <w:r w:rsidRPr="002B4423">
        <w:rPr>
          <w:rFonts w:ascii="Arial" w:eastAsia="Times New Roman" w:hAnsi="Arial" w:cs="Arial"/>
          <w:color w:val="000000"/>
          <w:sz w:val="24"/>
          <w:szCs w:val="24"/>
          <w:lang w:eastAsia="pt-BR"/>
        </w:rPr>
        <w:t xml:space="preserve"> mostrou taxas entre 35,5 a 51% de pacientes cirúrgicos com desfecho de IRA.</w:t>
      </w:r>
      <w:r w:rsidR="00365479" w:rsidRPr="007405E1">
        <w:rPr>
          <w:rFonts w:ascii="Arial" w:eastAsia="Times New Roman" w:hAnsi="Arial" w:cs="Arial"/>
          <w:b/>
          <w:color w:val="000000"/>
          <w:sz w:val="24"/>
          <w:szCs w:val="24"/>
          <w:vertAlign w:val="superscript"/>
          <w:lang w:eastAsia="pt-BR"/>
        </w:rPr>
        <w:t>5</w:t>
      </w:r>
      <w:r w:rsidR="00365479">
        <w:rPr>
          <w:rFonts w:ascii="Arial" w:eastAsia="Times New Roman" w:hAnsi="Arial" w:cs="Arial"/>
          <w:color w:val="000000"/>
          <w:sz w:val="24"/>
          <w:szCs w:val="24"/>
          <w:vertAlign w:val="superscript"/>
          <w:lang w:eastAsia="pt-BR"/>
        </w:rPr>
        <w:t xml:space="preserve"> </w:t>
      </w:r>
      <w:r w:rsidRPr="002B4423">
        <w:rPr>
          <w:rFonts w:ascii="Arial" w:eastAsia="Times New Roman" w:hAnsi="Arial" w:cs="Arial"/>
          <w:color w:val="000000"/>
          <w:sz w:val="24"/>
          <w:szCs w:val="24"/>
          <w:lang w:eastAsia="pt-BR"/>
        </w:rPr>
        <w:t xml:space="preserve"> A incidência de IRA pré-renal neste estudo foi de 37%. A IRA pós-renal teve 19,5% de incidência na pesquisa e a IRA renal ou parenquimatosa foi responsável por 43,5%, sendo importante cita</w:t>
      </w:r>
      <w:r w:rsidR="003D1271">
        <w:rPr>
          <w:rFonts w:ascii="Arial" w:eastAsia="Times New Roman" w:hAnsi="Arial" w:cs="Arial"/>
          <w:color w:val="000000"/>
          <w:sz w:val="24"/>
          <w:szCs w:val="24"/>
          <w:lang w:eastAsia="pt-BR"/>
        </w:rPr>
        <w:t>r</w:t>
      </w:r>
      <w:r w:rsidRPr="002B4423">
        <w:rPr>
          <w:rFonts w:ascii="Arial" w:eastAsia="Times New Roman" w:hAnsi="Arial" w:cs="Arial"/>
          <w:color w:val="000000"/>
          <w:sz w:val="24"/>
          <w:szCs w:val="24"/>
          <w:lang w:eastAsia="pt-BR"/>
        </w:rPr>
        <w:t xml:space="preserve"> que as necroses tubulares agudas (NTA) são as formas mais frequentes de IRA renal em hospitais,</w:t>
      </w:r>
      <w:r w:rsidR="006E0735">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respondendo por cerca de 70% dos casos.</w:t>
      </w:r>
      <w:r w:rsidR="003D1271" w:rsidRPr="007405E1">
        <w:rPr>
          <w:rFonts w:ascii="Arial" w:eastAsia="Times New Roman" w:hAnsi="Arial" w:cs="Arial"/>
          <w:b/>
          <w:color w:val="000000"/>
          <w:sz w:val="24"/>
          <w:szCs w:val="24"/>
          <w:vertAlign w:val="superscript"/>
          <w:lang w:eastAsia="pt-BR"/>
        </w:rPr>
        <w:t>7</w:t>
      </w:r>
      <w:r w:rsidRPr="002B4423">
        <w:rPr>
          <w:rFonts w:ascii="Arial" w:eastAsia="Times New Roman" w:hAnsi="Arial" w:cs="Arial"/>
          <w:color w:val="000000"/>
          <w:sz w:val="24"/>
          <w:szCs w:val="24"/>
          <w:lang w:eastAsia="pt-BR"/>
        </w:rPr>
        <w:t xml:space="preserve"> Com relação às patologias de base, destacaram-se: neoplasias 22,5% diabetes 18,5% e as cardiopatias 17%, sendo que nesta última a prevalência foi de hipertensão 60%, porém </w:t>
      </w:r>
      <w:r w:rsidR="00030F61">
        <w:rPr>
          <w:rFonts w:ascii="Arial" w:eastAsia="Times New Roman" w:hAnsi="Arial" w:cs="Arial"/>
          <w:color w:val="000000"/>
          <w:sz w:val="24"/>
          <w:szCs w:val="24"/>
          <w:lang w:eastAsia="pt-BR"/>
        </w:rPr>
        <w:t>outra pesquisa, encontrou-se</w:t>
      </w:r>
      <w:r w:rsidRPr="002B4423">
        <w:rPr>
          <w:rFonts w:ascii="Arial" w:eastAsia="Times New Roman" w:hAnsi="Arial" w:cs="Arial"/>
          <w:color w:val="000000"/>
          <w:sz w:val="24"/>
          <w:szCs w:val="24"/>
          <w:lang w:eastAsia="pt-BR"/>
        </w:rPr>
        <w:t xml:space="preserve"> 62% de cardiopatias como fator predisponente.</w:t>
      </w:r>
      <w:r w:rsidR="003D1271">
        <w:rPr>
          <w:rFonts w:ascii="Arial" w:eastAsia="Times New Roman" w:hAnsi="Arial" w:cs="Arial"/>
          <w:color w:val="000000"/>
          <w:sz w:val="24"/>
          <w:szCs w:val="24"/>
          <w:vertAlign w:val="superscript"/>
          <w:lang w:eastAsia="pt-BR"/>
        </w:rPr>
        <w:t>8</w:t>
      </w:r>
      <w:r w:rsidRPr="002B4423">
        <w:rPr>
          <w:rFonts w:ascii="Arial" w:eastAsia="Times New Roman" w:hAnsi="Arial" w:cs="Arial"/>
          <w:color w:val="000000"/>
          <w:sz w:val="24"/>
          <w:szCs w:val="24"/>
          <w:lang w:eastAsia="pt-BR"/>
        </w:rPr>
        <w:t xml:space="preserve"> Neste enfoque, identificou-se também a predominância dos seguintes diagnósticos iniciais: neoplasias 18%, cardiopatias 15,5% e nefropatias 29%. </w:t>
      </w:r>
      <w:r w:rsidR="003D1271">
        <w:rPr>
          <w:rFonts w:ascii="Arial" w:eastAsia="Times New Roman" w:hAnsi="Arial" w:cs="Arial"/>
          <w:color w:val="000000"/>
          <w:sz w:val="24"/>
          <w:szCs w:val="24"/>
          <w:lang w:eastAsia="pt-BR"/>
        </w:rPr>
        <w:t xml:space="preserve"> O</w:t>
      </w:r>
      <w:r w:rsidRPr="002B4423">
        <w:rPr>
          <w:rFonts w:ascii="Arial" w:eastAsia="Times New Roman" w:hAnsi="Arial" w:cs="Arial"/>
          <w:color w:val="000000"/>
          <w:sz w:val="24"/>
          <w:szCs w:val="24"/>
          <w:lang w:eastAsia="pt-BR"/>
        </w:rPr>
        <w:t>s estados pós-cirúrgicos complexos, cardiopatias prévias, politraumas e quadros graves de sangramentos são relatados como desencadeantes de IRA de maior incidência.</w:t>
      </w:r>
      <w:r w:rsidR="003D1271" w:rsidRPr="007405E1">
        <w:rPr>
          <w:rFonts w:ascii="Arial" w:eastAsia="Times New Roman" w:hAnsi="Arial" w:cs="Arial"/>
          <w:b/>
          <w:color w:val="000000"/>
          <w:sz w:val="24"/>
          <w:szCs w:val="24"/>
          <w:vertAlign w:val="superscript"/>
          <w:lang w:eastAsia="pt-BR"/>
        </w:rPr>
        <w:t>9</w:t>
      </w:r>
      <w:r w:rsidR="00365479" w:rsidRPr="007405E1">
        <w:rPr>
          <w:rFonts w:ascii="Arial" w:eastAsia="Times New Roman" w:hAnsi="Arial" w:cs="Arial"/>
          <w:b/>
          <w:color w:val="000000"/>
          <w:sz w:val="24"/>
          <w:szCs w:val="24"/>
          <w:lang w:eastAsia="pt-BR"/>
        </w:rPr>
        <w:t xml:space="preserve"> </w:t>
      </w:r>
      <w:r w:rsidR="00365479">
        <w:rPr>
          <w:rFonts w:ascii="Arial" w:eastAsia="Times New Roman" w:hAnsi="Arial" w:cs="Arial"/>
          <w:color w:val="000000"/>
          <w:sz w:val="24"/>
          <w:szCs w:val="24"/>
          <w:lang w:eastAsia="pt-BR"/>
        </w:rPr>
        <w:t xml:space="preserve">Já nesta </w:t>
      </w:r>
      <w:r w:rsidRPr="002B4423">
        <w:rPr>
          <w:rFonts w:ascii="Arial" w:eastAsia="Times New Roman" w:hAnsi="Arial" w:cs="Arial"/>
          <w:color w:val="000000"/>
          <w:sz w:val="24"/>
          <w:szCs w:val="24"/>
          <w:lang w:eastAsia="pt-BR"/>
        </w:rPr>
        <w:t xml:space="preserve"> pesquisa, o hospital não atende politraumas</w:t>
      </w:r>
      <w:r w:rsidR="00365479">
        <w:rPr>
          <w:rFonts w:ascii="Arial" w:eastAsia="Times New Roman" w:hAnsi="Arial" w:cs="Arial"/>
          <w:color w:val="000000"/>
          <w:sz w:val="24"/>
          <w:szCs w:val="24"/>
          <w:lang w:eastAsia="pt-BR"/>
        </w:rPr>
        <w:t>,</w:t>
      </w:r>
      <w:r w:rsidRPr="002B4423">
        <w:rPr>
          <w:rFonts w:ascii="Arial" w:eastAsia="Times New Roman" w:hAnsi="Arial" w:cs="Arial"/>
          <w:color w:val="000000"/>
          <w:sz w:val="24"/>
          <w:szCs w:val="24"/>
          <w:lang w:eastAsia="pt-BR"/>
        </w:rPr>
        <w:t xml:space="preserve"> o que impossibilitou tal comparação, todavia cardiopatias e estados pós-cirúrgicos somaram juntos 19%,como fatores desencadeantes. A indicação de tratamento dialítico ocorreu em 100% dos casos neste estudo, posto que este deve ser iniciado o mais rápido possível, enquanto os problemas clínicos e bioquímicos são menores. Algumas indicações para início de diálise estão relacionadas aos níveis elevados de uréia e de creatinina plasmáticos, hiperpotassemia, hiperidratação e acidose metabólica. A hemodiálise é a modalidade de purificação sanguínea extra-</w:t>
      </w:r>
      <w:r w:rsidR="00365479">
        <w:rPr>
          <w:rFonts w:ascii="Arial" w:eastAsia="Times New Roman" w:hAnsi="Arial" w:cs="Arial"/>
          <w:color w:val="000000"/>
          <w:sz w:val="24"/>
          <w:szCs w:val="24"/>
          <w:lang w:eastAsia="pt-BR"/>
        </w:rPr>
        <w:t>corpórea mais utilizada na IRA,</w:t>
      </w:r>
      <w:r w:rsidRPr="002B4423">
        <w:rPr>
          <w:rFonts w:ascii="Arial" w:eastAsia="Times New Roman" w:hAnsi="Arial" w:cs="Arial"/>
          <w:color w:val="000000"/>
          <w:sz w:val="24"/>
          <w:szCs w:val="24"/>
          <w:lang w:eastAsia="pt-BR"/>
        </w:rPr>
        <w:t xml:space="preserve"> sendo a hemodiálise intermitente a técnica </w:t>
      </w:r>
      <w:r w:rsidRPr="002B4423">
        <w:rPr>
          <w:rFonts w:ascii="Arial" w:eastAsia="Times New Roman" w:hAnsi="Arial" w:cs="Arial"/>
          <w:color w:val="000000"/>
          <w:sz w:val="24"/>
          <w:szCs w:val="24"/>
          <w:lang w:eastAsia="pt-BR"/>
        </w:rPr>
        <w:lastRenderedPageBreak/>
        <w:t>mais conhecida e utilizada.</w:t>
      </w:r>
      <w:r w:rsidR="003D1271">
        <w:rPr>
          <w:rFonts w:ascii="Arial" w:eastAsia="Times New Roman" w:hAnsi="Arial" w:cs="Arial"/>
          <w:color w:val="000000"/>
          <w:sz w:val="24"/>
          <w:szCs w:val="24"/>
          <w:vertAlign w:val="superscript"/>
          <w:lang w:eastAsia="pt-BR"/>
        </w:rPr>
        <w:t>10</w:t>
      </w:r>
      <w:r w:rsidR="00365479">
        <w:rPr>
          <w:rFonts w:ascii="Arial" w:eastAsia="Times New Roman" w:hAnsi="Arial" w:cs="Arial"/>
          <w:color w:val="000000"/>
          <w:sz w:val="24"/>
          <w:szCs w:val="24"/>
          <w:vertAlign w:val="superscript"/>
          <w:lang w:eastAsia="pt-BR"/>
        </w:rPr>
        <w:t xml:space="preserve">  </w:t>
      </w:r>
      <w:r w:rsidRPr="002B4423">
        <w:rPr>
          <w:rFonts w:ascii="Arial" w:eastAsia="Times New Roman" w:hAnsi="Arial" w:cs="Arial"/>
          <w:color w:val="000000"/>
          <w:sz w:val="24"/>
          <w:szCs w:val="24"/>
          <w:lang w:eastAsia="pt-BR"/>
        </w:rPr>
        <w:t>As causas de internação em UTI predominantes foram: distúrbio hidroeletrolítico 43%, insuficiência respiratória 27%e pós-operatórios 9,5%.</w:t>
      </w:r>
      <w:r w:rsidR="003D1271">
        <w:rPr>
          <w:rFonts w:ascii="Arial" w:eastAsia="Times New Roman" w:hAnsi="Arial" w:cs="Arial"/>
          <w:color w:val="000000"/>
          <w:sz w:val="24"/>
          <w:szCs w:val="24"/>
          <w:lang w:eastAsia="pt-BR"/>
        </w:rPr>
        <w:t xml:space="preserve"> E</w:t>
      </w:r>
      <w:r w:rsidR="00365479">
        <w:rPr>
          <w:rFonts w:ascii="Arial" w:eastAsia="Times New Roman" w:hAnsi="Arial" w:cs="Arial"/>
          <w:color w:val="000000"/>
          <w:sz w:val="24"/>
          <w:szCs w:val="24"/>
          <w:lang w:eastAsia="pt-BR"/>
        </w:rPr>
        <w:t xml:space="preserve">m outras investigações  </w:t>
      </w:r>
      <w:r w:rsidRPr="002B4423">
        <w:rPr>
          <w:rFonts w:ascii="Arial" w:eastAsia="Times New Roman" w:hAnsi="Arial" w:cs="Arial"/>
          <w:color w:val="000000"/>
          <w:sz w:val="24"/>
          <w:szCs w:val="24"/>
          <w:lang w:eastAsia="pt-BR"/>
        </w:rPr>
        <w:t>foi verificado que a necrose tubular é responsável por 62% da IRA nos EUA,</w:t>
      </w:r>
      <w:r w:rsidR="0051732A">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das quais 72% são de causas isquêmicas e 28%</w:t>
      </w:r>
      <w:r w:rsidR="0051732A">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de causas tóxicas.</w:t>
      </w:r>
      <w:r w:rsidR="002D1F09">
        <w:rPr>
          <w:rFonts w:ascii="Arial" w:eastAsia="Times New Roman" w:hAnsi="Arial" w:cs="Arial"/>
          <w:color w:val="000000"/>
          <w:sz w:val="24"/>
          <w:szCs w:val="24"/>
          <w:vertAlign w:val="superscript"/>
          <w:lang w:eastAsia="pt-BR"/>
        </w:rPr>
        <w:t>11</w:t>
      </w:r>
      <w:r w:rsidRPr="002B4423">
        <w:rPr>
          <w:rFonts w:ascii="Arial" w:eastAsia="Times New Roman" w:hAnsi="Arial" w:cs="Arial"/>
          <w:color w:val="000000"/>
          <w:sz w:val="24"/>
          <w:szCs w:val="24"/>
          <w:lang w:eastAsia="pt-BR"/>
        </w:rPr>
        <w:t xml:space="preserve"> Outras situações são motivadas por glomerulonefrites agudas, 22% e necrose cortical 5%. Quanto às formas clínicas de NTA, 74% são oligúricas e 26% não oligúricas. Convém salientar ainda que 41% da IRA nefrotóxica são secundárias ao uso de antibióticos e que houve predominância da oligúria </w:t>
      </w:r>
      <w:r w:rsidR="0051732A">
        <w:rPr>
          <w:rFonts w:ascii="Arial" w:eastAsia="Times New Roman" w:hAnsi="Arial" w:cs="Arial"/>
          <w:color w:val="000000"/>
          <w:sz w:val="24"/>
          <w:szCs w:val="24"/>
          <w:lang w:eastAsia="pt-BR"/>
        </w:rPr>
        <w:t xml:space="preserve">em </w:t>
      </w:r>
      <w:r w:rsidRPr="002B4423">
        <w:rPr>
          <w:rFonts w:ascii="Arial" w:eastAsia="Times New Roman" w:hAnsi="Arial" w:cs="Arial"/>
          <w:color w:val="000000"/>
          <w:sz w:val="24"/>
          <w:szCs w:val="24"/>
          <w:lang w:eastAsia="pt-BR"/>
        </w:rPr>
        <w:t>51,5%, sendo que a anúria</w:t>
      </w:r>
      <w:r w:rsidR="0051732A">
        <w:rPr>
          <w:rFonts w:ascii="Arial" w:eastAsia="Times New Roman" w:hAnsi="Arial" w:cs="Arial"/>
          <w:color w:val="000000"/>
          <w:sz w:val="24"/>
          <w:szCs w:val="24"/>
          <w:lang w:eastAsia="pt-BR"/>
        </w:rPr>
        <w:t xml:space="preserve"> em</w:t>
      </w:r>
      <w:r w:rsidRPr="002B4423">
        <w:rPr>
          <w:rFonts w:ascii="Arial" w:eastAsia="Times New Roman" w:hAnsi="Arial" w:cs="Arial"/>
          <w:color w:val="000000"/>
          <w:sz w:val="24"/>
          <w:szCs w:val="24"/>
          <w:lang w:eastAsia="pt-BR"/>
        </w:rPr>
        <w:t xml:space="preserve"> 31% es</w:t>
      </w:r>
      <w:r w:rsidR="00E2597C">
        <w:rPr>
          <w:rFonts w:ascii="Arial" w:eastAsia="Times New Roman" w:hAnsi="Arial" w:cs="Arial"/>
          <w:color w:val="000000"/>
          <w:sz w:val="24"/>
          <w:szCs w:val="24"/>
          <w:lang w:eastAsia="pt-BR"/>
        </w:rPr>
        <w:t xml:space="preserve">teve mais associada aos óbitos. </w:t>
      </w:r>
      <w:r w:rsidRPr="002B4423">
        <w:rPr>
          <w:rFonts w:ascii="Arial" w:eastAsia="Times New Roman" w:hAnsi="Arial" w:cs="Arial"/>
          <w:color w:val="000000"/>
          <w:sz w:val="24"/>
          <w:szCs w:val="24"/>
          <w:lang w:eastAsia="pt-BR"/>
        </w:rPr>
        <w:t>Dos pacientes estudados, 86,5% não receberam tra</w:t>
      </w:r>
      <w:r w:rsidR="002D1F09">
        <w:rPr>
          <w:rFonts w:ascii="Arial" w:eastAsia="Times New Roman" w:hAnsi="Arial" w:cs="Arial"/>
          <w:color w:val="000000"/>
          <w:sz w:val="24"/>
          <w:szCs w:val="24"/>
          <w:lang w:eastAsia="pt-BR"/>
        </w:rPr>
        <w:t xml:space="preserve">tamento anterior, confirmando </w:t>
      </w:r>
      <w:r w:rsidRPr="002B4423">
        <w:rPr>
          <w:rFonts w:ascii="Arial" w:eastAsia="Times New Roman" w:hAnsi="Arial" w:cs="Arial"/>
          <w:color w:val="000000"/>
          <w:sz w:val="24"/>
          <w:szCs w:val="24"/>
          <w:lang w:eastAsia="pt-BR"/>
        </w:rPr>
        <w:t xml:space="preserve"> pesquisas </w:t>
      </w:r>
      <w:r w:rsidR="002D1F09">
        <w:rPr>
          <w:rFonts w:ascii="Arial" w:eastAsia="Times New Roman" w:hAnsi="Arial" w:cs="Arial"/>
          <w:color w:val="000000"/>
          <w:sz w:val="24"/>
          <w:szCs w:val="24"/>
          <w:lang w:eastAsia="pt-BR"/>
        </w:rPr>
        <w:t xml:space="preserve">que encontraram </w:t>
      </w:r>
      <w:r w:rsidRPr="002B4423">
        <w:rPr>
          <w:rFonts w:ascii="Arial" w:eastAsia="Times New Roman" w:hAnsi="Arial" w:cs="Arial"/>
          <w:color w:val="000000"/>
          <w:sz w:val="24"/>
          <w:szCs w:val="24"/>
          <w:lang w:eastAsia="pt-BR"/>
        </w:rPr>
        <w:t xml:space="preserve"> ausência de tratamento em 79% dos pacientes</w:t>
      </w:r>
      <w:r w:rsidR="002D1F09">
        <w:rPr>
          <w:rFonts w:ascii="Arial" w:eastAsia="Times New Roman" w:hAnsi="Arial" w:cs="Arial"/>
          <w:color w:val="000000"/>
          <w:sz w:val="24"/>
          <w:szCs w:val="24"/>
          <w:lang w:eastAsia="pt-BR"/>
        </w:rPr>
        <w:t>.</w:t>
      </w:r>
      <w:r w:rsidR="002D1F09" w:rsidRPr="007405E1">
        <w:rPr>
          <w:rFonts w:ascii="Arial" w:eastAsia="Times New Roman" w:hAnsi="Arial" w:cs="Arial"/>
          <w:b/>
          <w:color w:val="000000"/>
          <w:sz w:val="24"/>
          <w:szCs w:val="24"/>
          <w:vertAlign w:val="superscript"/>
          <w:lang w:eastAsia="pt-BR"/>
        </w:rPr>
        <w:t>1</w:t>
      </w:r>
      <w:r w:rsidR="002D1F09">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A taxa de mortalidade encontrada foi de 75,5%, corroborando com taxas citadas</w:t>
      </w:r>
      <w:r w:rsidR="002D1F09">
        <w:rPr>
          <w:rFonts w:ascii="Arial" w:eastAsia="Times New Roman" w:hAnsi="Arial" w:cs="Arial"/>
          <w:color w:val="000000"/>
          <w:sz w:val="24"/>
          <w:szCs w:val="24"/>
          <w:lang w:eastAsia="pt-BR"/>
        </w:rPr>
        <w:t xml:space="preserve"> em outros estudos, que chegavam até a 80% em UTI.</w:t>
      </w:r>
      <w:r w:rsidR="002D1F09" w:rsidRPr="007405E1">
        <w:rPr>
          <w:rFonts w:ascii="Arial" w:eastAsia="Times New Roman" w:hAnsi="Arial" w:cs="Arial"/>
          <w:b/>
          <w:color w:val="000000"/>
          <w:sz w:val="24"/>
          <w:szCs w:val="24"/>
          <w:vertAlign w:val="superscript"/>
          <w:lang w:eastAsia="pt-BR"/>
        </w:rPr>
        <w:t>12</w:t>
      </w:r>
      <w:r w:rsidRPr="002B4423">
        <w:rPr>
          <w:rFonts w:ascii="Arial" w:eastAsia="Times New Roman" w:hAnsi="Arial" w:cs="Arial"/>
          <w:color w:val="000000"/>
          <w:sz w:val="24"/>
          <w:szCs w:val="24"/>
          <w:lang w:eastAsia="pt-BR"/>
        </w:rPr>
        <w:t xml:space="preserve"> O prognóstico da IRA continua sombrio, e um dos fatores responsáveis é o aumento da gravidade dos doentes nas últimas décadas, e alguns fatores como oligúria, falência múltipla dos órgãos e septicemia que têm sido associados a um pior prognóstico</w:t>
      </w:r>
      <w:r w:rsidR="002D1F09">
        <w:rPr>
          <w:rFonts w:ascii="Arial" w:eastAsia="Times New Roman" w:hAnsi="Arial" w:cs="Arial"/>
          <w:color w:val="000000"/>
          <w:sz w:val="24"/>
          <w:szCs w:val="24"/>
          <w:lang w:eastAsia="pt-BR"/>
        </w:rPr>
        <w:t>.</w:t>
      </w:r>
      <w:r w:rsidR="002D1F09" w:rsidRPr="007405E1">
        <w:rPr>
          <w:rFonts w:ascii="Arial" w:eastAsia="Times New Roman" w:hAnsi="Arial" w:cs="Arial"/>
          <w:b/>
          <w:color w:val="000000"/>
          <w:sz w:val="24"/>
          <w:szCs w:val="24"/>
          <w:vertAlign w:val="superscript"/>
          <w:lang w:eastAsia="pt-BR"/>
        </w:rPr>
        <w:t>1</w:t>
      </w:r>
      <w:r w:rsidRPr="007405E1">
        <w:rPr>
          <w:rFonts w:ascii="Arial" w:eastAsia="Times New Roman" w:hAnsi="Arial" w:cs="Arial"/>
          <w:b/>
          <w:color w:val="000000"/>
          <w:sz w:val="24"/>
          <w:szCs w:val="24"/>
          <w:lang w:eastAsia="pt-BR"/>
        </w:rPr>
        <w:t xml:space="preserve"> </w:t>
      </w:r>
    </w:p>
    <w:p w:rsidR="002B4423" w:rsidRPr="002B4423" w:rsidRDefault="002B4423" w:rsidP="006F4E3E">
      <w:pPr>
        <w:spacing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ab/>
        <w:t>O alto índice de mortalidade 75.5% encontrado neste estudo reforça a necessidade de uma prevenção efetiva, com monitorização clínica cuidadosa, controle do balanço hidroeletrolítico, especialmente da hiponatremia e hipercalemia, correção de fatores contribuintes como hipovolemia e hipertensão, interromper a exposição a fatores desencadeantes, monitorização rigorosa das doses de dro</w:t>
      </w:r>
      <w:r w:rsidR="002D1F09">
        <w:rPr>
          <w:rFonts w:ascii="Arial" w:eastAsia="Times New Roman" w:hAnsi="Arial" w:cs="Arial"/>
          <w:color w:val="000000"/>
          <w:sz w:val="24"/>
          <w:szCs w:val="24"/>
          <w:lang w:eastAsia="pt-BR"/>
        </w:rPr>
        <w:t>gas potencialmente nefrotóxicas.</w:t>
      </w:r>
      <w:r w:rsidR="002D1F09" w:rsidRPr="007405E1">
        <w:rPr>
          <w:rFonts w:ascii="Arial" w:eastAsia="Times New Roman" w:hAnsi="Arial" w:cs="Arial"/>
          <w:b/>
          <w:color w:val="000000"/>
          <w:sz w:val="24"/>
          <w:szCs w:val="24"/>
          <w:vertAlign w:val="superscript"/>
          <w:lang w:eastAsia="pt-BR"/>
        </w:rPr>
        <w:t>5</w:t>
      </w:r>
      <w:r w:rsidRPr="007405E1">
        <w:rPr>
          <w:rFonts w:ascii="Arial" w:eastAsia="Times New Roman" w:hAnsi="Arial" w:cs="Arial"/>
          <w:b/>
          <w:color w:val="000000"/>
          <w:sz w:val="24"/>
          <w:szCs w:val="24"/>
          <w:lang w:eastAsia="pt-BR"/>
        </w:rPr>
        <w:t xml:space="preserve"> </w:t>
      </w:r>
      <w:r w:rsidRPr="002B4423">
        <w:rPr>
          <w:rFonts w:ascii="Arial" w:eastAsia="Times New Roman" w:hAnsi="Arial" w:cs="Arial"/>
          <w:color w:val="000000"/>
          <w:sz w:val="24"/>
          <w:szCs w:val="24"/>
          <w:lang w:eastAsia="pt-BR"/>
        </w:rPr>
        <w:t>  </w:t>
      </w:r>
    </w:p>
    <w:p w:rsidR="002B4423" w:rsidRPr="007405E1" w:rsidRDefault="004A30B8" w:rsidP="006F4E3E">
      <w:pPr>
        <w:spacing w:after="0" w:line="360" w:lineRule="auto"/>
        <w:jc w:val="both"/>
        <w:rPr>
          <w:rFonts w:ascii="Times New Roman" w:eastAsia="Times New Roman" w:hAnsi="Times New Roman" w:cs="Times New Roman"/>
          <w:b/>
          <w:sz w:val="24"/>
          <w:szCs w:val="24"/>
          <w:vertAlign w:val="superscript"/>
          <w:lang w:eastAsia="pt-BR"/>
        </w:rPr>
      </w:pPr>
      <w:r>
        <w:rPr>
          <w:rFonts w:ascii="Arial" w:eastAsia="Times New Roman" w:hAnsi="Arial" w:cs="Arial"/>
          <w:color w:val="000000"/>
          <w:sz w:val="24"/>
          <w:szCs w:val="24"/>
          <w:lang w:eastAsia="pt-BR"/>
        </w:rPr>
        <w:tab/>
      </w:r>
      <w:r w:rsidR="002B4423" w:rsidRPr="002B4423">
        <w:rPr>
          <w:rFonts w:ascii="Arial" w:eastAsia="Times New Roman" w:hAnsi="Arial" w:cs="Arial"/>
          <w:color w:val="000000"/>
          <w:sz w:val="24"/>
          <w:szCs w:val="24"/>
          <w:lang w:eastAsia="pt-BR"/>
        </w:rPr>
        <w:t xml:space="preserve"> </w:t>
      </w:r>
      <w:r>
        <w:rPr>
          <w:rFonts w:ascii="Arial" w:eastAsia="Times New Roman" w:hAnsi="Arial" w:cs="Arial"/>
          <w:color w:val="000000"/>
          <w:sz w:val="24"/>
          <w:szCs w:val="24"/>
          <w:lang w:eastAsia="pt-BR"/>
        </w:rPr>
        <w:t xml:space="preserve"> M</w:t>
      </w:r>
      <w:r w:rsidR="002B4423" w:rsidRPr="002B4423">
        <w:rPr>
          <w:rFonts w:ascii="Arial" w:eastAsia="Times New Roman" w:hAnsi="Arial" w:cs="Arial"/>
          <w:color w:val="000000"/>
          <w:sz w:val="24"/>
          <w:szCs w:val="24"/>
          <w:lang w:eastAsia="pt-BR"/>
        </w:rPr>
        <w:t>edidas preventivas devem ser adotadas quanto a procedimentos de risco, uso de drogas nefrotóxicas, manutenção de pressão arterial média acima de 80 mmHg, hematócrito acima de 30%, oxigenação adequada, e não utilização de diuréticos de alça.</w:t>
      </w:r>
      <w:r w:rsidRPr="007405E1">
        <w:rPr>
          <w:rFonts w:ascii="Arial" w:eastAsia="Times New Roman" w:hAnsi="Arial" w:cs="Arial"/>
          <w:b/>
          <w:color w:val="000000"/>
          <w:sz w:val="24"/>
          <w:szCs w:val="24"/>
          <w:vertAlign w:val="superscript"/>
          <w:lang w:eastAsia="pt-BR"/>
        </w:rPr>
        <w:t>14</w:t>
      </w:r>
      <w:r>
        <w:rPr>
          <w:rFonts w:ascii="Arial" w:eastAsia="Times New Roman" w:hAnsi="Arial" w:cs="Arial"/>
          <w:color w:val="000000"/>
          <w:sz w:val="24"/>
          <w:szCs w:val="24"/>
          <w:lang w:eastAsia="pt-BR"/>
        </w:rPr>
        <w:t xml:space="preserve">   O</w:t>
      </w:r>
      <w:r w:rsidR="002B4423" w:rsidRPr="002B4423">
        <w:rPr>
          <w:rFonts w:ascii="Arial" w:eastAsia="Times New Roman" w:hAnsi="Arial" w:cs="Arial"/>
          <w:color w:val="000000"/>
          <w:sz w:val="24"/>
          <w:szCs w:val="24"/>
          <w:lang w:eastAsia="pt-BR"/>
        </w:rPr>
        <w:t xml:space="preserve"> tratamento clínico deve evitar hiper-hidratação, prevenir processos infecciosos, pesquisando cuidadosamente a presença de focos e evitando antibioticoterapia desnecessária.</w:t>
      </w:r>
      <w:r w:rsidRPr="007405E1">
        <w:rPr>
          <w:rFonts w:ascii="Arial" w:eastAsia="Times New Roman" w:hAnsi="Arial" w:cs="Arial"/>
          <w:b/>
          <w:color w:val="000000"/>
          <w:sz w:val="24"/>
          <w:szCs w:val="24"/>
          <w:vertAlign w:val="superscript"/>
          <w:lang w:eastAsia="pt-BR"/>
        </w:rPr>
        <w:t>15</w:t>
      </w:r>
    </w:p>
    <w:p w:rsidR="006F4E3E" w:rsidRDefault="006F4E3E" w:rsidP="002B4423">
      <w:pPr>
        <w:spacing w:before="240" w:after="0" w:line="360" w:lineRule="auto"/>
        <w:jc w:val="both"/>
        <w:rPr>
          <w:rFonts w:ascii="Arial" w:eastAsia="Times New Roman" w:hAnsi="Arial" w:cs="Arial"/>
          <w:b/>
          <w:bCs/>
          <w:color w:val="000000"/>
          <w:sz w:val="24"/>
          <w:szCs w:val="24"/>
          <w:lang w:eastAsia="pt-BR"/>
        </w:rPr>
      </w:pPr>
    </w:p>
    <w:p w:rsidR="00CA117B" w:rsidRDefault="00CA117B" w:rsidP="002B4423">
      <w:pPr>
        <w:spacing w:before="240" w:after="0" w:line="360" w:lineRule="auto"/>
        <w:jc w:val="both"/>
        <w:rPr>
          <w:rFonts w:ascii="Arial" w:eastAsia="Times New Roman" w:hAnsi="Arial" w:cs="Arial"/>
          <w:b/>
          <w:bCs/>
          <w:color w:val="000000"/>
          <w:sz w:val="24"/>
          <w:szCs w:val="24"/>
          <w:lang w:eastAsia="pt-BR"/>
        </w:rPr>
      </w:pPr>
    </w:p>
    <w:p w:rsidR="00CA117B" w:rsidRDefault="00CA117B" w:rsidP="002B4423">
      <w:pPr>
        <w:spacing w:before="240" w:after="0" w:line="360" w:lineRule="auto"/>
        <w:jc w:val="both"/>
        <w:rPr>
          <w:rFonts w:ascii="Arial" w:eastAsia="Times New Roman" w:hAnsi="Arial" w:cs="Arial"/>
          <w:b/>
          <w:bCs/>
          <w:color w:val="000000"/>
          <w:sz w:val="24"/>
          <w:szCs w:val="24"/>
          <w:lang w:eastAsia="pt-BR"/>
        </w:rPr>
      </w:pPr>
    </w:p>
    <w:p w:rsidR="002B4423" w:rsidRDefault="002B4423" w:rsidP="002B4423">
      <w:pPr>
        <w:spacing w:before="240" w:after="0" w:line="360" w:lineRule="auto"/>
        <w:jc w:val="both"/>
        <w:rPr>
          <w:rFonts w:ascii="Arial" w:eastAsia="Times New Roman" w:hAnsi="Arial" w:cs="Arial"/>
          <w:b/>
          <w:bCs/>
          <w:color w:val="000000"/>
          <w:sz w:val="24"/>
          <w:szCs w:val="24"/>
          <w:lang w:eastAsia="pt-BR"/>
        </w:rPr>
      </w:pPr>
      <w:r w:rsidRPr="002B4423">
        <w:rPr>
          <w:rFonts w:ascii="Arial" w:eastAsia="Times New Roman" w:hAnsi="Arial" w:cs="Arial"/>
          <w:b/>
          <w:bCs/>
          <w:color w:val="000000"/>
          <w:sz w:val="24"/>
          <w:szCs w:val="24"/>
          <w:lang w:eastAsia="pt-BR"/>
        </w:rPr>
        <w:lastRenderedPageBreak/>
        <w:t>CONCLUSÃO</w:t>
      </w:r>
    </w:p>
    <w:p w:rsidR="006F4E3E" w:rsidRPr="002B4423" w:rsidRDefault="006F4E3E" w:rsidP="002B4423">
      <w:pPr>
        <w:spacing w:before="240" w:after="0" w:line="360" w:lineRule="auto"/>
        <w:jc w:val="both"/>
        <w:rPr>
          <w:rFonts w:ascii="Times New Roman" w:eastAsia="Times New Roman" w:hAnsi="Times New Roman" w:cs="Times New Roman"/>
          <w:sz w:val="24"/>
          <w:szCs w:val="24"/>
          <w:lang w:eastAsia="pt-BR"/>
        </w:rPr>
      </w:pPr>
    </w:p>
    <w:p w:rsidR="002B4423" w:rsidRPr="002B4423" w:rsidRDefault="002B4423" w:rsidP="006F4E3E">
      <w:pPr>
        <w:spacing w:after="0" w:line="360" w:lineRule="auto"/>
        <w:jc w:val="both"/>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ab/>
        <w:t>A alta incidência de IRA em pacientes pós-operatórios 9,5%, sugere que sejam revistos os procedimentos cirúrgicos e pós-cirúrg</w:t>
      </w:r>
      <w:r w:rsidR="00344627">
        <w:rPr>
          <w:rFonts w:ascii="Arial" w:eastAsia="Times New Roman" w:hAnsi="Arial" w:cs="Arial"/>
          <w:color w:val="000000"/>
          <w:sz w:val="24"/>
          <w:szCs w:val="24"/>
          <w:lang w:eastAsia="pt-BR"/>
        </w:rPr>
        <w:t>icos, pelos profissionais envolvidos</w:t>
      </w:r>
      <w:r w:rsidRPr="002B4423">
        <w:rPr>
          <w:rFonts w:ascii="Arial" w:eastAsia="Times New Roman" w:hAnsi="Arial" w:cs="Arial"/>
          <w:color w:val="000000"/>
          <w:sz w:val="24"/>
          <w:szCs w:val="24"/>
          <w:lang w:eastAsia="pt-BR"/>
        </w:rPr>
        <w:t>, no que se refere a rastrear possíveis falhas no processo preventivo da IRA. A alta taxa de permanência identificada nos pacientes com IRA, quando leitos de UTI são escassos e ex</w:t>
      </w:r>
      <w:r w:rsidR="003C6CA5">
        <w:rPr>
          <w:rFonts w:ascii="Arial" w:eastAsia="Times New Roman" w:hAnsi="Arial" w:cs="Arial"/>
          <w:color w:val="000000"/>
          <w:sz w:val="24"/>
          <w:szCs w:val="24"/>
          <w:lang w:eastAsia="pt-BR"/>
        </w:rPr>
        <w:t>tremamente disputados, evidenciando</w:t>
      </w:r>
      <w:r w:rsidRPr="002B4423">
        <w:rPr>
          <w:rFonts w:ascii="Arial" w:eastAsia="Times New Roman" w:hAnsi="Arial" w:cs="Arial"/>
          <w:color w:val="000000"/>
          <w:sz w:val="24"/>
          <w:szCs w:val="24"/>
          <w:lang w:eastAsia="pt-BR"/>
        </w:rPr>
        <w:t xml:space="preserve"> um problema de</w:t>
      </w:r>
      <w:r w:rsidR="003C6CA5">
        <w:rPr>
          <w:rFonts w:ascii="Arial" w:eastAsia="Times New Roman" w:hAnsi="Arial" w:cs="Arial"/>
          <w:color w:val="000000"/>
          <w:sz w:val="24"/>
          <w:szCs w:val="24"/>
          <w:lang w:eastAsia="pt-BR"/>
        </w:rPr>
        <w:t xml:space="preserve"> saúde pública</w:t>
      </w:r>
      <w:r w:rsidRPr="002B4423">
        <w:rPr>
          <w:rFonts w:ascii="Arial" w:eastAsia="Times New Roman" w:hAnsi="Arial" w:cs="Arial"/>
          <w:color w:val="000000"/>
          <w:sz w:val="24"/>
          <w:szCs w:val="24"/>
          <w:lang w:eastAsia="pt-BR"/>
        </w:rPr>
        <w:t>, posto que 86,5% dos pacientes estudados não receberam tratamento anterior. As patologias de ba</w:t>
      </w:r>
      <w:r w:rsidR="003C6CA5">
        <w:rPr>
          <w:rFonts w:ascii="Arial" w:eastAsia="Times New Roman" w:hAnsi="Arial" w:cs="Arial"/>
          <w:color w:val="000000"/>
          <w:sz w:val="24"/>
          <w:szCs w:val="24"/>
          <w:lang w:eastAsia="pt-BR"/>
        </w:rPr>
        <w:t xml:space="preserve">se prevalentes </w:t>
      </w:r>
      <w:r w:rsidRPr="002B4423">
        <w:rPr>
          <w:rFonts w:ascii="Arial" w:eastAsia="Times New Roman" w:hAnsi="Arial" w:cs="Arial"/>
          <w:color w:val="000000"/>
          <w:sz w:val="24"/>
          <w:szCs w:val="24"/>
          <w:lang w:eastAsia="pt-BR"/>
        </w:rPr>
        <w:t>como o diabetes, as neoplasias e cardiopatias, permitem investigações preventivas, podendo ser identificadas na atenção básica, evitando assim a sobrecarga no setor terciário. A altíssima taxa de mortalidade constatada 75,5% sugere que procedimentos prev</w:t>
      </w:r>
      <w:r w:rsidR="003C6CA5">
        <w:rPr>
          <w:rFonts w:ascii="Arial" w:eastAsia="Times New Roman" w:hAnsi="Arial" w:cs="Arial"/>
          <w:color w:val="000000"/>
          <w:sz w:val="24"/>
          <w:szCs w:val="24"/>
          <w:lang w:eastAsia="pt-BR"/>
        </w:rPr>
        <w:t>entivo</w:t>
      </w:r>
      <w:r w:rsidR="00CA117B">
        <w:rPr>
          <w:rFonts w:ascii="Arial" w:eastAsia="Times New Roman" w:hAnsi="Arial" w:cs="Arial"/>
          <w:color w:val="000000"/>
          <w:sz w:val="24"/>
          <w:szCs w:val="24"/>
          <w:lang w:eastAsia="pt-BR"/>
        </w:rPr>
        <w:t>s</w:t>
      </w:r>
      <w:r w:rsidR="003C6CA5">
        <w:rPr>
          <w:rFonts w:ascii="Arial" w:eastAsia="Times New Roman" w:hAnsi="Arial" w:cs="Arial"/>
          <w:color w:val="000000"/>
          <w:sz w:val="24"/>
          <w:szCs w:val="24"/>
          <w:lang w:eastAsia="pt-BR"/>
        </w:rPr>
        <w:t xml:space="preserve"> </w:t>
      </w:r>
      <w:r w:rsidRPr="002B4423">
        <w:rPr>
          <w:rFonts w:ascii="Arial" w:eastAsia="Times New Roman" w:hAnsi="Arial" w:cs="Arial"/>
          <w:color w:val="000000"/>
          <w:sz w:val="24"/>
          <w:szCs w:val="24"/>
          <w:lang w:eastAsia="pt-BR"/>
        </w:rPr>
        <w:t>sejam revistos</w:t>
      </w:r>
      <w:r w:rsidR="003C6CA5">
        <w:rPr>
          <w:rFonts w:ascii="Arial" w:eastAsia="Times New Roman" w:hAnsi="Arial" w:cs="Arial"/>
          <w:color w:val="000000"/>
          <w:sz w:val="24"/>
          <w:szCs w:val="24"/>
          <w:lang w:eastAsia="pt-BR"/>
        </w:rPr>
        <w:t>,</w:t>
      </w:r>
      <w:r w:rsidRPr="002B4423">
        <w:rPr>
          <w:rFonts w:ascii="Arial" w:eastAsia="Times New Roman" w:hAnsi="Arial" w:cs="Arial"/>
          <w:color w:val="000000"/>
          <w:sz w:val="24"/>
          <w:szCs w:val="24"/>
          <w:lang w:eastAsia="pt-BR"/>
        </w:rPr>
        <w:t xml:space="preserve"> no sentido de se minimizar tal desfecho.  </w:t>
      </w:r>
      <w:r w:rsidR="003C6CA5" w:rsidRPr="002B4423">
        <w:rPr>
          <w:rFonts w:ascii="Arial" w:eastAsia="Times New Roman" w:hAnsi="Arial" w:cs="Arial"/>
          <w:color w:val="000000"/>
          <w:sz w:val="24"/>
          <w:szCs w:val="24"/>
          <w:lang w:eastAsia="pt-BR"/>
        </w:rPr>
        <w:t>A maior incidência da IRA</w:t>
      </w:r>
      <w:r w:rsidR="003C6CA5">
        <w:rPr>
          <w:rFonts w:ascii="Arial" w:eastAsia="Times New Roman" w:hAnsi="Arial" w:cs="Arial"/>
          <w:color w:val="000000"/>
          <w:sz w:val="24"/>
          <w:szCs w:val="24"/>
          <w:lang w:eastAsia="pt-BR"/>
        </w:rPr>
        <w:t xml:space="preserve"> em pacientes brancos, do sexo masculino, </w:t>
      </w:r>
      <w:r w:rsidR="003C6CA5" w:rsidRPr="002B4423">
        <w:rPr>
          <w:rFonts w:ascii="Arial" w:eastAsia="Times New Roman" w:hAnsi="Arial" w:cs="Arial"/>
          <w:color w:val="000000"/>
          <w:sz w:val="24"/>
          <w:szCs w:val="24"/>
          <w:lang w:eastAsia="pt-BR"/>
        </w:rPr>
        <w:t>na terceira idade procedentes de Santos e São Vicente, sugerem</w:t>
      </w:r>
      <w:r w:rsidRPr="002B4423">
        <w:rPr>
          <w:rFonts w:ascii="Arial" w:eastAsia="Times New Roman" w:hAnsi="Arial" w:cs="Arial"/>
          <w:color w:val="000000"/>
          <w:sz w:val="24"/>
          <w:szCs w:val="24"/>
          <w:lang w:eastAsia="pt-BR"/>
        </w:rPr>
        <w:t xml:space="preserve"> que talvez haja necessidade de mais campanhas públicas de conscientização desta população. Houve predominância da oligúria </w:t>
      </w:r>
      <w:r w:rsidR="00871474">
        <w:rPr>
          <w:rFonts w:ascii="Arial" w:eastAsia="Times New Roman" w:hAnsi="Arial" w:cs="Arial"/>
          <w:color w:val="000000"/>
          <w:sz w:val="24"/>
          <w:szCs w:val="24"/>
          <w:lang w:eastAsia="pt-BR"/>
        </w:rPr>
        <w:t xml:space="preserve">em </w:t>
      </w:r>
      <w:r w:rsidRPr="002B4423">
        <w:rPr>
          <w:rFonts w:ascii="Arial" w:eastAsia="Times New Roman" w:hAnsi="Arial" w:cs="Arial"/>
          <w:color w:val="000000"/>
          <w:sz w:val="24"/>
          <w:szCs w:val="24"/>
          <w:lang w:eastAsia="pt-BR"/>
        </w:rPr>
        <w:t>51,5% nos pacientes estudados, sendo que a anúria em 31%, esteve mais associada aos óbitos. Os principais motivos de internação identificados foram: desequilíbrio hidroeletrolítico 43%, insuficiência respiratória 27% e estados pós-operatórios 9,5%.</w:t>
      </w:r>
    </w:p>
    <w:p w:rsidR="002B4423" w:rsidRPr="002B4423" w:rsidRDefault="002B4423" w:rsidP="002B4423">
      <w:pPr>
        <w:spacing w:after="0" w:line="360" w:lineRule="auto"/>
        <w:rPr>
          <w:rFonts w:ascii="Times New Roman" w:eastAsia="Times New Roman" w:hAnsi="Times New Roman" w:cs="Times New Roman"/>
          <w:sz w:val="24"/>
          <w:szCs w:val="24"/>
          <w:lang w:eastAsia="pt-BR"/>
        </w:rPr>
      </w:pPr>
    </w:p>
    <w:p w:rsidR="003C6CA5" w:rsidRDefault="003C6CA5" w:rsidP="003C6CA5">
      <w:pPr>
        <w:spacing w:after="0" w:line="360" w:lineRule="auto"/>
        <w:rPr>
          <w:rFonts w:ascii="Arial" w:eastAsia="Times New Roman" w:hAnsi="Arial" w:cs="Arial"/>
          <w:b/>
          <w:bCs/>
          <w:color w:val="000000"/>
          <w:sz w:val="24"/>
          <w:szCs w:val="24"/>
          <w:lang w:eastAsia="pt-BR"/>
        </w:rPr>
      </w:pPr>
    </w:p>
    <w:p w:rsidR="002B4423" w:rsidRPr="002B4423" w:rsidRDefault="002B4423" w:rsidP="003C6CA5">
      <w:pPr>
        <w:spacing w:after="0" w:line="360" w:lineRule="auto"/>
        <w:rPr>
          <w:rFonts w:ascii="Times New Roman" w:eastAsia="Times New Roman" w:hAnsi="Times New Roman" w:cs="Times New Roman"/>
          <w:sz w:val="24"/>
          <w:szCs w:val="24"/>
          <w:lang w:eastAsia="pt-BR"/>
        </w:rPr>
      </w:pPr>
      <w:r w:rsidRPr="002B4423">
        <w:rPr>
          <w:rFonts w:ascii="Arial" w:eastAsia="Times New Roman" w:hAnsi="Arial" w:cs="Arial"/>
          <w:b/>
          <w:bCs/>
          <w:color w:val="000000"/>
          <w:sz w:val="24"/>
          <w:szCs w:val="24"/>
          <w:lang w:eastAsia="pt-BR"/>
        </w:rPr>
        <w:t xml:space="preserve">REFERÊNCIAS </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2B4423" w:rsidRDefault="002B4423" w:rsidP="002B35A1">
      <w:pPr>
        <w:pStyle w:val="PargrafodaLista"/>
        <w:numPr>
          <w:ilvl w:val="0"/>
          <w:numId w:val="1"/>
        </w:numPr>
        <w:spacing w:before="240"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 xml:space="preserve">Anmeliese D, Freschin MS, Cesarino CB. Implementação da sistematização da assistência de enfermagem: estudo de caso de acordo com a teoria de autocuidado de Orem. São José do Rio Preto. São Paulo. </w:t>
      </w:r>
      <w:r w:rsidRPr="002B35A1">
        <w:rPr>
          <w:rFonts w:ascii="Arial" w:eastAsia="Times New Roman" w:hAnsi="Arial" w:cs="Arial"/>
          <w:b/>
          <w:color w:val="000000"/>
          <w:sz w:val="24"/>
          <w:szCs w:val="24"/>
          <w:lang w:eastAsia="pt-BR"/>
        </w:rPr>
        <w:t>FAMERP. Arquivo</w:t>
      </w:r>
      <w:r w:rsidR="00871474" w:rsidRPr="002B35A1">
        <w:rPr>
          <w:rFonts w:ascii="Arial" w:eastAsia="Times New Roman" w:hAnsi="Arial" w:cs="Arial"/>
          <w:b/>
          <w:color w:val="000000"/>
          <w:sz w:val="24"/>
          <w:szCs w:val="24"/>
          <w:lang w:eastAsia="pt-BR"/>
        </w:rPr>
        <w:t xml:space="preserve"> Ciência Saúde </w:t>
      </w:r>
      <w:r w:rsidR="00871474">
        <w:rPr>
          <w:rFonts w:ascii="Arial" w:eastAsia="Times New Roman" w:hAnsi="Arial" w:cs="Arial"/>
          <w:color w:val="000000"/>
          <w:sz w:val="24"/>
          <w:szCs w:val="24"/>
          <w:lang w:eastAsia="pt-BR"/>
        </w:rPr>
        <w:t>2008 Jan/mar 15</w:t>
      </w:r>
      <w:r w:rsidRPr="002B4423">
        <w:rPr>
          <w:rFonts w:ascii="Arial" w:eastAsia="Times New Roman" w:hAnsi="Arial" w:cs="Arial"/>
          <w:color w:val="000000"/>
          <w:sz w:val="24"/>
          <w:szCs w:val="24"/>
          <w:lang w:eastAsia="pt-BR"/>
        </w:rPr>
        <w:t>.</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2B4423"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Pedroso RS, Sbardelloto G. Qualidade de vida e suporte em pacientes renais rônicos: revisão teórica. [</w:t>
      </w:r>
      <w:r w:rsidRPr="002B35A1">
        <w:rPr>
          <w:rFonts w:ascii="Arial" w:eastAsia="Times New Roman" w:hAnsi="Arial" w:cs="Arial"/>
          <w:b/>
          <w:color w:val="000000"/>
          <w:sz w:val="24"/>
          <w:szCs w:val="24"/>
          <w:lang w:eastAsia="pt-BR"/>
        </w:rPr>
        <w:t>serial online</w:t>
      </w:r>
      <w:r w:rsidRPr="002B4423">
        <w:rPr>
          <w:rFonts w:ascii="Arial" w:eastAsia="Times New Roman" w:hAnsi="Arial" w:cs="Arial"/>
          <w:color w:val="000000"/>
          <w:sz w:val="24"/>
          <w:szCs w:val="24"/>
          <w:lang w:eastAsia="pt-BR"/>
        </w:rPr>
        <w:t>] Fev–Jul 2008 [aproximadamente 04].</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A61022"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BOL Notícias. Número de pacientes em diálise sobe 84% em 8 anos. Sociedade de Nefrologia do Estado de São Paulo [</w:t>
      </w:r>
      <w:r w:rsidRPr="002B35A1">
        <w:rPr>
          <w:rFonts w:ascii="Arial" w:eastAsia="Times New Roman" w:hAnsi="Arial" w:cs="Arial"/>
          <w:b/>
          <w:color w:val="000000"/>
          <w:sz w:val="24"/>
          <w:szCs w:val="24"/>
          <w:lang w:eastAsia="pt-BR"/>
        </w:rPr>
        <w:t xml:space="preserve">periódico </w:t>
      </w:r>
      <w:r w:rsidR="00A61022" w:rsidRPr="002B35A1">
        <w:rPr>
          <w:rFonts w:ascii="Arial" w:eastAsia="Times New Roman" w:hAnsi="Arial" w:cs="Arial"/>
          <w:b/>
          <w:color w:val="000000"/>
          <w:sz w:val="24"/>
          <w:szCs w:val="24"/>
          <w:lang w:eastAsia="pt-BR"/>
        </w:rPr>
        <w:t>online</w:t>
      </w:r>
      <w:r w:rsidR="00A61022">
        <w:rPr>
          <w:rFonts w:ascii="Arial" w:eastAsia="Times New Roman" w:hAnsi="Arial" w:cs="Arial"/>
          <w:color w:val="000000"/>
          <w:sz w:val="24"/>
          <w:szCs w:val="24"/>
          <w:lang w:eastAsia="pt-BR"/>
        </w:rPr>
        <w:t xml:space="preserve">] 2009. </w:t>
      </w:r>
      <w:r w:rsidR="00A61022">
        <w:rPr>
          <w:rFonts w:ascii="Arial" w:eastAsia="Times New Roman" w:hAnsi="Arial" w:cs="Arial"/>
          <w:color w:val="000000"/>
          <w:sz w:val="24"/>
          <w:szCs w:val="24"/>
          <w:lang w:eastAsia="pt-BR"/>
        </w:rPr>
        <w:lastRenderedPageBreak/>
        <w:t xml:space="preserve">Disponível em: </w:t>
      </w:r>
      <w:hyperlink r:id="rId9" w:history="1">
        <w:r w:rsidRPr="00A61022">
          <w:rPr>
            <w:rFonts w:ascii="Arial" w:eastAsia="Times New Roman" w:hAnsi="Arial" w:cs="Arial"/>
            <w:color w:val="000000"/>
            <w:sz w:val="24"/>
            <w:szCs w:val="24"/>
            <w:u w:val="single"/>
            <w:lang w:eastAsia="pt-BR"/>
          </w:rPr>
          <w:t>http://www.sonesp.org.br/site/?P=160</w:t>
        </w:r>
      </w:hyperlink>
      <w:r w:rsidR="00A61022">
        <w:rPr>
          <w:rFonts w:ascii="Arial" w:eastAsia="Times New Roman" w:hAnsi="Arial" w:cs="Arial"/>
          <w:color w:val="000000"/>
          <w:sz w:val="24"/>
          <w:szCs w:val="24"/>
          <w:lang w:eastAsia="pt-BR"/>
        </w:rPr>
        <w:t xml:space="preserve">. Acesso em: </w:t>
      </w:r>
      <w:r w:rsidRPr="00A61022">
        <w:rPr>
          <w:rFonts w:ascii="Arial" w:eastAsia="Times New Roman" w:hAnsi="Arial" w:cs="Arial"/>
          <w:color w:val="000000"/>
          <w:sz w:val="24"/>
          <w:szCs w:val="24"/>
          <w:lang w:eastAsia="pt-BR"/>
        </w:rPr>
        <w:t>20 de agosto de 2013.</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A61022" w:rsidRPr="00DC4501"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val="en-US" w:eastAsia="pt-BR"/>
        </w:rPr>
      </w:pPr>
      <w:r w:rsidRPr="00DC4501">
        <w:rPr>
          <w:rFonts w:ascii="Arial" w:eastAsia="Times New Roman" w:hAnsi="Arial" w:cs="Arial"/>
          <w:color w:val="000000"/>
          <w:sz w:val="24"/>
          <w:szCs w:val="24"/>
          <w:lang w:val="en-US" w:eastAsia="pt-BR"/>
        </w:rPr>
        <w:t xml:space="preserve">US Renal Data System. 2007 USRDS Annual Data Report. </w:t>
      </w:r>
      <w:r w:rsidRPr="002B35A1">
        <w:rPr>
          <w:rFonts w:ascii="Arial" w:eastAsia="Times New Roman" w:hAnsi="Arial" w:cs="Arial"/>
          <w:b/>
          <w:color w:val="000000"/>
          <w:sz w:val="24"/>
          <w:szCs w:val="24"/>
          <w:lang w:val="en-US" w:eastAsia="pt-BR"/>
        </w:rPr>
        <w:t>National Institute of Health</w:t>
      </w:r>
      <w:r w:rsidRPr="00DC4501">
        <w:rPr>
          <w:rFonts w:ascii="Arial" w:eastAsia="Times New Roman" w:hAnsi="Arial" w:cs="Arial"/>
          <w:color w:val="000000"/>
          <w:sz w:val="24"/>
          <w:szCs w:val="24"/>
          <w:lang w:val="en-US" w:eastAsia="pt-BR"/>
        </w:rPr>
        <w:t>, National Institute of Diabetes and Digestive and Kidney Diseases.</w:t>
      </w:r>
    </w:p>
    <w:p w:rsidR="00A61022" w:rsidRPr="00DC4501" w:rsidRDefault="00A61022" w:rsidP="002B35A1">
      <w:pPr>
        <w:pStyle w:val="PargrafodaLista"/>
        <w:spacing w:line="240" w:lineRule="auto"/>
        <w:ind w:left="0"/>
        <w:rPr>
          <w:rFonts w:ascii="Arial" w:eastAsia="Times New Roman" w:hAnsi="Arial" w:cs="Arial"/>
          <w:color w:val="000000"/>
          <w:sz w:val="24"/>
          <w:szCs w:val="24"/>
          <w:lang w:val="en-US" w:eastAsia="pt-BR"/>
        </w:rPr>
      </w:pPr>
    </w:p>
    <w:p w:rsidR="00A61022" w:rsidRPr="00A61022" w:rsidRDefault="00A61022"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 xml:space="preserve">D’Avila DO. Traezel M, Glock L. Insuficiência renal aguda tratada por Diálise em unidade de tratamento intensivo (análise de 124 pacientes consecutivos). </w:t>
      </w:r>
      <w:r w:rsidRPr="002B35A1">
        <w:rPr>
          <w:rFonts w:ascii="Arial" w:eastAsia="Times New Roman" w:hAnsi="Arial" w:cs="Arial"/>
          <w:b/>
          <w:color w:val="000000"/>
          <w:sz w:val="24"/>
          <w:szCs w:val="24"/>
          <w:lang w:eastAsia="pt-BR"/>
        </w:rPr>
        <w:t>J Bras Nefrol</w:t>
      </w:r>
      <w:r w:rsidRPr="002B4423">
        <w:rPr>
          <w:rFonts w:ascii="Arial" w:eastAsia="Times New Roman" w:hAnsi="Arial" w:cs="Arial"/>
          <w:color w:val="000000"/>
          <w:sz w:val="24"/>
          <w:szCs w:val="24"/>
          <w:lang w:eastAsia="pt-BR"/>
        </w:rPr>
        <w:t xml:space="preserve"> 2007 mar.;19(1):21-31.</w:t>
      </w:r>
    </w:p>
    <w:p w:rsidR="00A61022" w:rsidRPr="00A61022" w:rsidRDefault="00A61022" w:rsidP="002B35A1">
      <w:pPr>
        <w:pStyle w:val="PargrafodaLista"/>
        <w:spacing w:line="240" w:lineRule="auto"/>
        <w:ind w:left="0"/>
        <w:rPr>
          <w:rFonts w:ascii="Arial" w:eastAsia="Times New Roman" w:hAnsi="Arial" w:cs="Arial"/>
          <w:color w:val="000000"/>
          <w:sz w:val="24"/>
          <w:szCs w:val="24"/>
          <w:lang w:eastAsia="pt-BR"/>
        </w:rPr>
      </w:pPr>
    </w:p>
    <w:p w:rsidR="00A61022" w:rsidRPr="00A61022" w:rsidRDefault="004A30B8"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Pr>
          <w:rFonts w:ascii="Arial" w:eastAsia="Times New Roman" w:hAnsi="Arial" w:cs="Arial"/>
          <w:color w:val="000000"/>
          <w:sz w:val="24"/>
          <w:szCs w:val="24"/>
          <w:lang w:eastAsia="pt-BR"/>
        </w:rPr>
        <w:t>Romão</w:t>
      </w:r>
      <w:r w:rsidR="002B4423" w:rsidRPr="00A61022">
        <w:rPr>
          <w:rFonts w:ascii="Arial" w:eastAsia="Times New Roman" w:hAnsi="Arial" w:cs="Arial"/>
          <w:color w:val="000000"/>
          <w:sz w:val="24"/>
          <w:szCs w:val="24"/>
          <w:lang w:eastAsia="pt-BR"/>
        </w:rPr>
        <w:t xml:space="preserve"> Jr JE. Causas e prognóstico da insuficiência renal agudahospitalar em pacientes idosos. </w:t>
      </w:r>
      <w:r w:rsidR="002B4423" w:rsidRPr="002B35A1">
        <w:rPr>
          <w:rFonts w:ascii="Arial" w:eastAsia="Times New Roman" w:hAnsi="Arial" w:cs="Arial"/>
          <w:b/>
          <w:color w:val="000000"/>
          <w:sz w:val="24"/>
          <w:szCs w:val="24"/>
          <w:lang w:eastAsia="pt-BR"/>
        </w:rPr>
        <w:t>Rev Assoc Med Bras</w:t>
      </w:r>
      <w:r w:rsidR="002B4423" w:rsidRPr="00A61022">
        <w:rPr>
          <w:rFonts w:ascii="Arial" w:eastAsia="Times New Roman" w:hAnsi="Arial" w:cs="Arial"/>
          <w:color w:val="000000"/>
          <w:sz w:val="24"/>
          <w:szCs w:val="24"/>
          <w:lang w:eastAsia="pt-BR"/>
        </w:rPr>
        <w:t xml:space="preserve"> 2008 set;46(3):212-</w:t>
      </w:r>
    </w:p>
    <w:p w:rsidR="00A61022" w:rsidRPr="00A61022" w:rsidRDefault="00A61022" w:rsidP="002B35A1">
      <w:pPr>
        <w:pStyle w:val="PargrafodaLista"/>
        <w:spacing w:line="240" w:lineRule="auto"/>
        <w:ind w:left="0"/>
        <w:rPr>
          <w:rFonts w:ascii="Arial" w:eastAsia="Times New Roman" w:hAnsi="Arial" w:cs="Arial"/>
          <w:color w:val="000000"/>
          <w:sz w:val="24"/>
          <w:szCs w:val="24"/>
          <w:lang w:eastAsia="pt-BR"/>
        </w:rPr>
      </w:pPr>
    </w:p>
    <w:p w:rsidR="002B4423" w:rsidRPr="007405E1" w:rsidRDefault="0077158A"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val="en-US" w:eastAsia="pt-BR"/>
        </w:rPr>
      </w:pPr>
      <w:r>
        <w:rPr>
          <w:rFonts w:ascii="Arial" w:eastAsia="Times New Roman" w:hAnsi="Arial" w:cs="Arial"/>
          <w:color w:val="000000"/>
          <w:sz w:val="24"/>
          <w:szCs w:val="24"/>
          <w:lang w:val="en-US" w:eastAsia="pt-BR"/>
        </w:rPr>
        <w:t>Brez</w:t>
      </w:r>
      <w:r w:rsidR="002B4423" w:rsidRPr="00DC4501">
        <w:rPr>
          <w:rFonts w:ascii="Arial" w:eastAsia="Times New Roman" w:hAnsi="Arial" w:cs="Arial"/>
          <w:color w:val="000000"/>
          <w:sz w:val="24"/>
          <w:szCs w:val="24"/>
          <w:lang w:val="en-US" w:eastAsia="pt-BR"/>
        </w:rPr>
        <w:t>is M, Rosen S, Epstein FH. Acute renal failure due to ischemia (acute tubular necrosis). In: Lazarus JM, Brenner BM. Acute renal failure.</w:t>
      </w:r>
      <w:r w:rsidR="002B4423" w:rsidRPr="002B35A1">
        <w:rPr>
          <w:rFonts w:ascii="Arial" w:eastAsia="Times New Roman" w:hAnsi="Arial" w:cs="Arial"/>
          <w:b/>
          <w:color w:val="000000"/>
          <w:sz w:val="24"/>
          <w:szCs w:val="24"/>
          <w:lang w:val="en-US" w:eastAsia="pt-BR"/>
        </w:rPr>
        <w:t>3 Th ed. New York: Churchill</w:t>
      </w:r>
      <w:r w:rsidR="002B35A1" w:rsidRPr="002B35A1">
        <w:rPr>
          <w:rFonts w:ascii="Arial" w:eastAsia="Times New Roman" w:hAnsi="Arial" w:cs="Arial"/>
          <w:b/>
          <w:color w:val="000000"/>
          <w:sz w:val="24"/>
          <w:szCs w:val="24"/>
          <w:lang w:val="en-US" w:eastAsia="pt-BR"/>
        </w:rPr>
        <w:t xml:space="preserve"> </w:t>
      </w:r>
      <w:r w:rsidR="002B4423" w:rsidRPr="002B35A1">
        <w:rPr>
          <w:rFonts w:ascii="Arial" w:eastAsia="Times New Roman" w:hAnsi="Arial" w:cs="Arial"/>
          <w:b/>
          <w:color w:val="000000"/>
          <w:sz w:val="24"/>
          <w:szCs w:val="24"/>
          <w:lang w:val="en-US" w:eastAsia="pt-BR"/>
        </w:rPr>
        <w:t>Livingstone</w:t>
      </w:r>
      <w:r w:rsidR="002B4423" w:rsidRPr="007405E1">
        <w:rPr>
          <w:rFonts w:ascii="Arial" w:eastAsia="Times New Roman" w:hAnsi="Arial" w:cs="Arial"/>
          <w:color w:val="000000"/>
          <w:sz w:val="24"/>
          <w:szCs w:val="24"/>
          <w:lang w:val="en-US" w:eastAsia="pt-BR"/>
        </w:rPr>
        <w:t>; 2010. P. 207-29</w:t>
      </w:r>
    </w:p>
    <w:p w:rsidR="00871474" w:rsidRPr="007405E1" w:rsidRDefault="00871474" w:rsidP="002B35A1">
      <w:pPr>
        <w:spacing w:after="0" w:line="240" w:lineRule="auto"/>
        <w:rPr>
          <w:rFonts w:ascii="Times New Roman" w:eastAsia="Times New Roman" w:hAnsi="Times New Roman" w:cs="Times New Roman"/>
          <w:sz w:val="24"/>
          <w:szCs w:val="24"/>
          <w:lang w:val="en-US" w:eastAsia="pt-BR"/>
        </w:rPr>
      </w:pPr>
    </w:p>
    <w:p w:rsidR="002B4423" w:rsidRPr="002B4423"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 xml:space="preserve">Yu L, Burdman E, Seguro AC, Helou CMB, Zatz R. Insuficiência renal aguda. In: Zatz R. Fisiopatologia renal. 2ª ed. São Paulo: </w:t>
      </w:r>
      <w:r w:rsidRPr="002B35A1">
        <w:rPr>
          <w:rFonts w:ascii="Arial" w:eastAsia="Times New Roman" w:hAnsi="Arial" w:cs="Arial"/>
          <w:b/>
          <w:color w:val="000000"/>
          <w:sz w:val="24"/>
          <w:szCs w:val="24"/>
          <w:lang w:eastAsia="pt-BR"/>
        </w:rPr>
        <w:t>Atheneu</w:t>
      </w:r>
      <w:r w:rsidRPr="002B4423">
        <w:rPr>
          <w:rFonts w:ascii="Arial" w:eastAsia="Times New Roman" w:hAnsi="Arial" w:cs="Arial"/>
          <w:color w:val="000000"/>
          <w:sz w:val="24"/>
          <w:szCs w:val="24"/>
          <w:lang w:eastAsia="pt-BR"/>
        </w:rPr>
        <w:t>; 2008. P.261-82.</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2B4423"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Parellada Blanco J, Hidalgo Sánchez AO, Toledo Rodríguez M. Insuficiência renal aguda en el paciente crítico. Acta Med Hosp Clin Qui</w:t>
      </w:r>
      <w:r w:rsidR="00A61022">
        <w:rPr>
          <w:rFonts w:ascii="Arial" w:eastAsia="Times New Roman" w:hAnsi="Arial" w:cs="Arial"/>
          <w:color w:val="000000"/>
          <w:sz w:val="24"/>
          <w:szCs w:val="24"/>
          <w:lang w:eastAsia="pt-BR"/>
        </w:rPr>
        <w:t xml:space="preserve">r Hermanos Ameijeiras 2009. </w:t>
      </w:r>
      <w:r w:rsidR="00A61022" w:rsidRPr="002B35A1">
        <w:rPr>
          <w:rFonts w:ascii="Arial" w:eastAsia="Times New Roman" w:hAnsi="Arial" w:cs="Arial"/>
          <w:b/>
          <w:color w:val="000000"/>
          <w:sz w:val="24"/>
          <w:szCs w:val="24"/>
          <w:lang w:eastAsia="pt-BR"/>
        </w:rPr>
        <w:t>Ene</w:t>
      </w:r>
      <w:r w:rsidR="00A61022">
        <w:rPr>
          <w:rFonts w:ascii="Arial" w:eastAsia="Times New Roman" w:hAnsi="Arial" w:cs="Arial"/>
          <w:color w:val="000000"/>
          <w:sz w:val="24"/>
          <w:szCs w:val="24"/>
          <w:lang w:eastAsia="pt-BR"/>
        </w:rPr>
        <w:t>.</w:t>
      </w:r>
      <w:r w:rsidRPr="002B4423">
        <w:rPr>
          <w:rFonts w:ascii="Arial" w:eastAsia="Times New Roman" w:hAnsi="Arial" w:cs="Arial"/>
          <w:color w:val="000000"/>
          <w:sz w:val="24"/>
          <w:szCs w:val="24"/>
          <w:lang w:eastAsia="pt-BR"/>
        </w:rPr>
        <w:t>/jun.;4(1):64-72</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2B4423"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 xml:space="preserve">Nadaletto MAS, Cendoraglo Neto M, Draibe SA. Diálise peritonial. In: Schor N, Boim MA, Santos OFP. Insuficiência renal aguda. 2ª ed. São Paulo: </w:t>
      </w:r>
      <w:r w:rsidRPr="002B35A1">
        <w:rPr>
          <w:rFonts w:ascii="Arial" w:eastAsia="Times New Roman" w:hAnsi="Arial" w:cs="Arial"/>
          <w:b/>
          <w:color w:val="000000"/>
          <w:sz w:val="24"/>
          <w:szCs w:val="24"/>
          <w:lang w:eastAsia="pt-BR"/>
        </w:rPr>
        <w:t>Sarvier</w:t>
      </w:r>
      <w:r w:rsidRPr="002B4423">
        <w:rPr>
          <w:rFonts w:ascii="Arial" w:eastAsia="Times New Roman" w:hAnsi="Arial" w:cs="Arial"/>
          <w:color w:val="000000"/>
          <w:sz w:val="24"/>
          <w:szCs w:val="24"/>
          <w:lang w:eastAsia="pt-BR"/>
        </w:rPr>
        <w:t>; 2007. P.323-33.</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E2597C" w:rsidRPr="004A30B8"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4A30B8">
        <w:rPr>
          <w:rFonts w:ascii="Arial" w:eastAsia="Times New Roman" w:hAnsi="Arial" w:cs="Arial"/>
          <w:color w:val="000000"/>
          <w:sz w:val="24"/>
          <w:szCs w:val="24"/>
          <w:lang w:eastAsia="pt-BR"/>
        </w:rPr>
        <w:t xml:space="preserve">Batista PBP, Santos OFP. Prognósticos da IRA. In: Shor N, Boim MA, Santos OFP. Insuficiência renal aguda. 2ªed. São Paulo: </w:t>
      </w:r>
      <w:r w:rsidRPr="002B35A1">
        <w:rPr>
          <w:rFonts w:ascii="Arial" w:eastAsia="Times New Roman" w:hAnsi="Arial" w:cs="Arial"/>
          <w:b/>
          <w:color w:val="000000"/>
          <w:sz w:val="24"/>
          <w:szCs w:val="24"/>
          <w:lang w:eastAsia="pt-BR"/>
        </w:rPr>
        <w:t>Sarvier;</w:t>
      </w:r>
      <w:r w:rsidRPr="004A30B8">
        <w:rPr>
          <w:rFonts w:ascii="Arial" w:eastAsia="Times New Roman" w:hAnsi="Arial" w:cs="Arial"/>
          <w:color w:val="000000"/>
          <w:sz w:val="24"/>
          <w:szCs w:val="24"/>
          <w:lang w:eastAsia="pt-BR"/>
        </w:rPr>
        <w:t xml:space="preserve"> 1997. P.333-51.</w:t>
      </w:r>
    </w:p>
    <w:p w:rsidR="00E2597C" w:rsidRPr="00E2597C" w:rsidRDefault="00E2597C" w:rsidP="002B35A1">
      <w:pPr>
        <w:pStyle w:val="PargrafodaLista"/>
        <w:spacing w:line="240" w:lineRule="auto"/>
        <w:ind w:left="0"/>
        <w:rPr>
          <w:rFonts w:ascii="Arial" w:eastAsia="Times New Roman" w:hAnsi="Arial" w:cs="Arial"/>
          <w:color w:val="000000"/>
          <w:sz w:val="24"/>
          <w:szCs w:val="24"/>
          <w:lang w:eastAsia="pt-BR"/>
        </w:rPr>
      </w:pPr>
    </w:p>
    <w:p w:rsidR="00DD1763" w:rsidRPr="00DC4501"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val="en-US" w:eastAsia="pt-BR"/>
        </w:rPr>
      </w:pPr>
      <w:r w:rsidRPr="00DC4501">
        <w:rPr>
          <w:rFonts w:ascii="Arial" w:eastAsia="Times New Roman" w:hAnsi="Arial" w:cs="Arial"/>
          <w:color w:val="000000"/>
          <w:sz w:val="24"/>
          <w:szCs w:val="24"/>
          <w:lang w:val="en-US" w:eastAsia="pt-BR"/>
        </w:rPr>
        <w:t xml:space="preserve">Nash K, Hafeez A, Hou S. Hospital-acquired renal insuficiency. </w:t>
      </w:r>
      <w:r w:rsidRPr="002B35A1">
        <w:rPr>
          <w:rFonts w:ascii="Arial" w:eastAsia="Times New Roman" w:hAnsi="Arial" w:cs="Arial"/>
          <w:b/>
          <w:color w:val="000000"/>
          <w:sz w:val="24"/>
          <w:szCs w:val="24"/>
          <w:lang w:val="en-US" w:eastAsia="pt-BR"/>
        </w:rPr>
        <w:t>Am J</w:t>
      </w:r>
      <w:r w:rsidR="002B35A1" w:rsidRPr="002B35A1">
        <w:rPr>
          <w:rFonts w:ascii="Arial" w:eastAsia="Times New Roman" w:hAnsi="Arial" w:cs="Arial"/>
          <w:b/>
          <w:color w:val="000000"/>
          <w:sz w:val="24"/>
          <w:szCs w:val="24"/>
          <w:lang w:val="en-US" w:eastAsia="pt-BR"/>
        </w:rPr>
        <w:t xml:space="preserve"> </w:t>
      </w:r>
      <w:r w:rsidRPr="002B35A1">
        <w:rPr>
          <w:rFonts w:ascii="Arial" w:eastAsia="Times New Roman" w:hAnsi="Arial" w:cs="Arial"/>
          <w:b/>
          <w:color w:val="000000"/>
          <w:sz w:val="24"/>
          <w:szCs w:val="24"/>
          <w:lang w:val="en-US" w:eastAsia="pt-BR"/>
        </w:rPr>
        <w:t>Kidney Dis</w:t>
      </w:r>
      <w:r w:rsidRPr="00DC4501">
        <w:rPr>
          <w:rFonts w:ascii="Arial" w:eastAsia="Times New Roman" w:hAnsi="Arial" w:cs="Arial"/>
          <w:color w:val="000000"/>
          <w:sz w:val="24"/>
          <w:szCs w:val="24"/>
          <w:lang w:val="en-US" w:eastAsia="pt-BR"/>
        </w:rPr>
        <w:t xml:space="preserve"> 2009 May;39(5):930-6.</w:t>
      </w:r>
    </w:p>
    <w:p w:rsidR="002B4423" w:rsidRPr="00DC4501" w:rsidRDefault="002B4423" w:rsidP="002B35A1">
      <w:pPr>
        <w:spacing w:after="0" w:line="240" w:lineRule="auto"/>
        <w:rPr>
          <w:rFonts w:ascii="Times New Roman" w:eastAsia="Times New Roman" w:hAnsi="Times New Roman" w:cs="Times New Roman"/>
          <w:sz w:val="24"/>
          <w:szCs w:val="24"/>
          <w:lang w:val="en-US" w:eastAsia="pt-BR"/>
        </w:rPr>
      </w:pPr>
    </w:p>
    <w:p w:rsidR="002B4423" w:rsidRPr="002B4423" w:rsidRDefault="002B4423" w:rsidP="002B35A1">
      <w:pPr>
        <w:pStyle w:val="PargrafodaLista"/>
        <w:numPr>
          <w:ilvl w:val="0"/>
          <w:numId w:val="1"/>
        </w:numPr>
        <w:spacing w:after="0"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 xml:space="preserve">Brunner LS. Tratamento de pacientes com distúrbios urinários e renais. In: Smeltzer SC, Bare BG. Brunner &amp; Suddarth. Tratamento de enfermagem médico-cirúrgica. 9ª ed. Rio de Janeiro: </w:t>
      </w:r>
      <w:r w:rsidRPr="002B35A1">
        <w:rPr>
          <w:rFonts w:ascii="Arial" w:eastAsia="Times New Roman" w:hAnsi="Arial" w:cs="Arial"/>
          <w:b/>
          <w:color w:val="000000"/>
          <w:sz w:val="24"/>
          <w:szCs w:val="24"/>
          <w:lang w:eastAsia="pt-BR"/>
        </w:rPr>
        <w:t>Guanabara Koogan</w:t>
      </w:r>
      <w:r w:rsidRPr="002B4423">
        <w:rPr>
          <w:rFonts w:ascii="Arial" w:eastAsia="Times New Roman" w:hAnsi="Arial" w:cs="Arial"/>
          <w:color w:val="000000"/>
          <w:sz w:val="24"/>
          <w:szCs w:val="24"/>
          <w:lang w:eastAsia="pt-BR"/>
        </w:rPr>
        <w:t>; 2011</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2B4423" w:rsidRPr="003C6CA5" w:rsidRDefault="002B4423" w:rsidP="002B35A1">
      <w:pPr>
        <w:pStyle w:val="PargrafodaLista"/>
        <w:numPr>
          <w:ilvl w:val="0"/>
          <w:numId w:val="1"/>
        </w:numPr>
        <w:spacing w:after="0" w:line="240" w:lineRule="auto"/>
        <w:ind w:left="0" w:firstLine="0"/>
        <w:rPr>
          <w:rFonts w:ascii="Times New Roman" w:eastAsia="Times New Roman" w:hAnsi="Times New Roman" w:cs="Times New Roman"/>
          <w:color w:val="000000" w:themeColor="text1"/>
          <w:sz w:val="24"/>
          <w:szCs w:val="24"/>
          <w:lang w:eastAsia="pt-BR"/>
        </w:rPr>
      </w:pPr>
      <w:r w:rsidRPr="002B4423">
        <w:rPr>
          <w:rFonts w:ascii="Arial" w:eastAsia="Times New Roman" w:hAnsi="Arial" w:cs="Arial"/>
          <w:color w:val="000000"/>
          <w:sz w:val="24"/>
          <w:szCs w:val="24"/>
          <w:lang w:eastAsia="pt-BR"/>
        </w:rPr>
        <w:t xml:space="preserve">Bismuth C. </w:t>
      </w:r>
      <w:r w:rsidRPr="002B35A1">
        <w:rPr>
          <w:rFonts w:ascii="Arial" w:eastAsia="Times New Roman" w:hAnsi="Arial" w:cs="Arial"/>
          <w:b/>
          <w:color w:val="000000"/>
          <w:sz w:val="24"/>
          <w:szCs w:val="24"/>
          <w:lang w:eastAsia="pt-BR"/>
        </w:rPr>
        <w:t>Insuficiência renal aguda</w:t>
      </w:r>
      <w:r w:rsidRPr="002B4423">
        <w:rPr>
          <w:rFonts w:ascii="Arial" w:eastAsia="Times New Roman" w:hAnsi="Arial" w:cs="Arial"/>
          <w:color w:val="000000"/>
          <w:sz w:val="24"/>
          <w:szCs w:val="24"/>
          <w:lang w:eastAsia="pt-BR"/>
        </w:rPr>
        <w:t>. 1995. [citado 2004 mar. 25]. Disponível</w:t>
      </w:r>
      <w:r w:rsidR="002B35A1">
        <w:rPr>
          <w:rFonts w:ascii="Arial" w:eastAsia="Times New Roman" w:hAnsi="Arial" w:cs="Arial"/>
          <w:color w:val="000000"/>
          <w:sz w:val="24"/>
          <w:szCs w:val="24"/>
          <w:lang w:eastAsia="pt-BR"/>
        </w:rPr>
        <w:t xml:space="preserve"> </w:t>
      </w:r>
      <w:r w:rsidRPr="003C6CA5">
        <w:rPr>
          <w:rFonts w:ascii="Arial" w:eastAsia="Times New Roman" w:hAnsi="Arial" w:cs="Arial"/>
          <w:color w:val="000000" w:themeColor="text1"/>
          <w:sz w:val="24"/>
          <w:szCs w:val="24"/>
          <w:lang w:eastAsia="pt-BR"/>
        </w:rPr>
        <w:t>em:&lt;</w:t>
      </w:r>
      <w:hyperlink r:id="rId10" w:history="1">
        <w:r w:rsidRPr="003C6CA5">
          <w:rPr>
            <w:rFonts w:ascii="Arial" w:eastAsia="Times New Roman" w:hAnsi="Arial" w:cs="Arial"/>
            <w:color w:val="000000" w:themeColor="text1"/>
            <w:sz w:val="24"/>
            <w:szCs w:val="24"/>
            <w:lang w:eastAsia="pt-BR"/>
          </w:rPr>
          <w:t>www.intox.org/pagesource/treatment/portugese/</w:t>
        </w:r>
      </w:hyperlink>
      <w:r w:rsidRPr="003C6CA5">
        <w:rPr>
          <w:rFonts w:ascii="Arial" w:eastAsia="Times New Roman" w:hAnsi="Arial" w:cs="Arial"/>
          <w:color w:val="000000" w:themeColor="text1"/>
          <w:sz w:val="24"/>
          <w:szCs w:val="24"/>
          <w:lang w:eastAsia="pt-BR"/>
        </w:rPr>
        <w:t>&gt;insuficiência_renal_aguda.htm. Acesso em: 20 de agosto de 2013.</w:t>
      </w:r>
    </w:p>
    <w:p w:rsidR="002B4423" w:rsidRPr="002B4423" w:rsidRDefault="002B4423" w:rsidP="002B35A1">
      <w:pPr>
        <w:spacing w:after="0" w:line="240" w:lineRule="auto"/>
        <w:rPr>
          <w:rFonts w:ascii="Times New Roman" w:eastAsia="Times New Roman" w:hAnsi="Times New Roman" w:cs="Times New Roman"/>
          <w:sz w:val="24"/>
          <w:szCs w:val="24"/>
          <w:lang w:eastAsia="pt-BR"/>
        </w:rPr>
      </w:pPr>
    </w:p>
    <w:p w:rsidR="005B19C7" w:rsidRPr="00A61022" w:rsidRDefault="002B4423" w:rsidP="002B35A1">
      <w:pPr>
        <w:pStyle w:val="PargrafodaLista"/>
        <w:numPr>
          <w:ilvl w:val="0"/>
          <w:numId w:val="1"/>
        </w:numPr>
        <w:spacing w:line="240" w:lineRule="auto"/>
        <w:ind w:left="0" w:firstLine="0"/>
        <w:rPr>
          <w:rFonts w:ascii="Times New Roman" w:eastAsia="Times New Roman" w:hAnsi="Times New Roman" w:cs="Times New Roman"/>
          <w:sz w:val="24"/>
          <w:szCs w:val="24"/>
          <w:lang w:eastAsia="pt-BR"/>
        </w:rPr>
      </w:pPr>
      <w:r w:rsidRPr="002B4423">
        <w:rPr>
          <w:rFonts w:ascii="Arial" w:eastAsia="Times New Roman" w:hAnsi="Arial" w:cs="Arial"/>
          <w:color w:val="000000"/>
          <w:sz w:val="24"/>
          <w:szCs w:val="24"/>
          <w:lang w:eastAsia="pt-BR"/>
        </w:rPr>
        <w:t>Lima E</w:t>
      </w:r>
      <w:r w:rsidR="002B35A1">
        <w:rPr>
          <w:rFonts w:ascii="Arial" w:eastAsia="Times New Roman" w:hAnsi="Arial" w:cs="Arial"/>
          <w:color w:val="000000"/>
          <w:sz w:val="24"/>
          <w:szCs w:val="24"/>
          <w:lang w:eastAsia="pt-BR"/>
        </w:rPr>
        <w:t>.</w:t>
      </w:r>
      <w:r w:rsidRPr="002B4423">
        <w:rPr>
          <w:rFonts w:ascii="Arial" w:eastAsia="Times New Roman" w:hAnsi="Arial" w:cs="Arial"/>
          <w:color w:val="000000"/>
          <w:sz w:val="24"/>
          <w:szCs w:val="24"/>
          <w:lang w:eastAsia="pt-BR"/>
        </w:rPr>
        <w:t>Q</w:t>
      </w:r>
      <w:r w:rsidR="002B35A1">
        <w:rPr>
          <w:rFonts w:ascii="Arial" w:eastAsia="Times New Roman" w:hAnsi="Arial" w:cs="Arial"/>
          <w:color w:val="000000"/>
          <w:sz w:val="24"/>
          <w:szCs w:val="24"/>
          <w:lang w:eastAsia="pt-BR"/>
        </w:rPr>
        <w:t>.</w:t>
      </w:r>
      <w:r w:rsidRPr="002B4423">
        <w:rPr>
          <w:rFonts w:ascii="Arial" w:eastAsia="Times New Roman" w:hAnsi="Arial" w:cs="Arial"/>
          <w:color w:val="000000"/>
          <w:sz w:val="24"/>
          <w:szCs w:val="24"/>
          <w:lang w:eastAsia="pt-BR"/>
        </w:rPr>
        <w:t>, Burdmann EA, Yu L. Adequação de diálise em insuficiência</w:t>
      </w:r>
      <w:r w:rsidR="00A61022">
        <w:rPr>
          <w:rFonts w:ascii="Arial" w:eastAsia="Times New Roman" w:hAnsi="Arial" w:cs="Arial"/>
          <w:color w:val="000000"/>
          <w:sz w:val="24"/>
          <w:szCs w:val="24"/>
          <w:lang w:eastAsia="pt-BR"/>
        </w:rPr>
        <w:t xml:space="preserve"> r</w:t>
      </w:r>
      <w:r w:rsidRPr="002B4423">
        <w:rPr>
          <w:rFonts w:ascii="Arial" w:eastAsia="Times New Roman" w:hAnsi="Arial" w:cs="Arial"/>
          <w:color w:val="000000"/>
          <w:sz w:val="24"/>
          <w:szCs w:val="24"/>
          <w:lang w:eastAsia="pt-BR"/>
        </w:rPr>
        <w:t xml:space="preserve">enal aguda. </w:t>
      </w:r>
      <w:r w:rsidRPr="002B35A1">
        <w:rPr>
          <w:rFonts w:ascii="Arial" w:eastAsia="Times New Roman" w:hAnsi="Arial" w:cs="Arial"/>
          <w:b/>
          <w:color w:val="000000"/>
          <w:sz w:val="24"/>
          <w:szCs w:val="24"/>
          <w:lang w:eastAsia="pt-BR"/>
        </w:rPr>
        <w:t>J Bras Nefrol</w:t>
      </w:r>
      <w:r w:rsidRPr="002B4423">
        <w:rPr>
          <w:rFonts w:ascii="Arial" w:eastAsia="Times New Roman" w:hAnsi="Arial" w:cs="Arial"/>
          <w:color w:val="000000"/>
          <w:sz w:val="24"/>
          <w:szCs w:val="24"/>
          <w:lang w:eastAsia="pt-BR"/>
        </w:rPr>
        <w:t xml:space="preserve"> 2009;25(3):149-54</w:t>
      </w:r>
    </w:p>
    <w:p w:rsidR="002B35A1" w:rsidRPr="00A61022" w:rsidRDefault="002B35A1">
      <w:pPr>
        <w:pStyle w:val="PargrafodaLista"/>
        <w:numPr>
          <w:ilvl w:val="0"/>
          <w:numId w:val="1"/>
        </w:numPr>
        <w:spacing w:line="240" w:lineRule="auto"/>
        <w:ind w:left="0" w:firstLine="0"/>
        <w:rPr>
          <w:rFonts w:ascii="Times New Roman" w:eastAsia="Times New Roman" w:hAnsi="Times New Roman" w:cs="Times New Roman"/>
          <w:sz w:val="24"/>
          <w:szCs w:val="24"/>
          <w:lang w:eastAsia="pt-BR"/>
        </w:rPr>
      </w:pPr>
    </w:p>
    <w:sectPr w:rsidR="002B35A1" w:rsidRPr="00A61022" w:rsidSect="002B4423">
      <w:pgSz w:w="11906" w:h="16838"/>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A08" w:rsidRDefault="00471A08" w:rsidP="00084BF5">
      <w:pPr>
        <w:spacing w:after="0" w:line="240" w:lineRule="auto"/>
      </w:pPr>
      <w:r>
        <w:separator/>
      </w:r>
    </w:p>
  </w:endnote>
  <w:endnote w:type="continuationSeparator" w:id="1">
    <w:p w:rsidR="00471A08" w:rsidRDefault="00471A08" w:rsidP="00084B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A08" w:rsidRDefault="00471A08" w:rsidP="00084BF5">
      <w:pPr>
        <w:spacing w:after="0" w:line="240" w:lineRule="auto"/>
      </w:pPr>
      <w:r>
        <w:separator/>
      </w:r>
    </w:p>
  </w:footnote>
  <w:footnote w:type="continuationSeparator" w:id="1">
    <w:p w:rsidR="00471A08" w:rsidRDefault="00471A08" w:rsidP="00084B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81B64"/>
    <w:multiLevelType w:val="hybridMultilevel"/>
    <w:tmpl w:val="010A3B62"/>
    <w:lvl w:ilvl="0" w:tplc="632C089E">
      <w:start w:val="1"/>
      <w:numFmt w:val="decimal"/>
      <w:lvlText w:val="%1."/>
      <w:lvlJc w:val="left"/>
      <w:pPr>
        <w:ind w:left="720" w:hanging="360"/>
      </w:pPr>
      <w:rPr>
        <w:rFonts w:ascii="Arial" w:hAnsi="Arial" w:cs="Arial"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8B260E5"/>
    <w:multiLevelType w:val="hybridMultilevel"/>
    <w:tmpl w:val="EC44A35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footnotePr>
    <w:footnote w:id="0"/>
    <w:footnote w:id="1"/>
  </w:footnotePr>
  <w:endnotePr>
    <w:endnote w:id="0"/>
    <w:endnote w:id="1"/>
  </w:endnotePr>
  <w:compat/>
  <w:rsids>
    <w:rsidRoot w:val="002B4423"/>
    <w:rsid w:val="00000572"/>
    <w:rsid w:val="00030F61"/>
    <w:rsid w:val="000369F8"/>
    <w:rsid w:val="00066B3A"/>
    <w:rsid w:val="00084BF5"/>
    <w:rsid w:val="000B6026"/>
    <w:rsid w:val="00187C02"/>
    <w:rsid w:val="001B4075"/>
    <w:rsid w:val="00212AC0"/>
    <w:rsid w:val="00272A0C"/>
    <w:rsid w:val="002B35A1"/>
    <w:rsid w:val="002B4423"/>
    <w:rsid w:val="002D1F09"/>
    <w:rsid w:val="002E1025"/>
    <w:rsid w:val="002F3236"/>
    <w:rsid w:val="00344627"/>
    <w:rsid w:val="0035291C"/>
    <w:rsid w:val="00365479"/>
    <w:rsid w:val="00374ED5"/>
    <w:rsid w:val="003C6CA5"/>
    <w:rsid w:val="003D1271"/>
    <w:rsid w:val="003E0633"/>
    <w:rsid w:val="00435E13"/>
    <w:rsid w:val="00471A08"/>
    <w:rsid w:val="004A30B8"/>
    <w:rsid w:val="0051732A"/>
    <w:rsid w:val="00536177"/>
    <w:rsid w:val="005B19C7"/>
    <w:rsid w:val="005C12F2"/>
    <w:rsid w:val="00650F39"/>
    <w:rsid w:val="006E0735"/>
    <w:rsid w:val="006F4E3E"/>
    <w:rsid w:val="00721083"/>
    <w:rsid w:val="007356C3"/>
    <w:rsid w:val="007405E1"/>
    <w:rsid w:val="00765DE4"/>
    <w:rsid w:val="0077158A"/>
    <w:rsid w:val="007B645C"/>
    <w:rsid w:val="0084260F"/>
    <w:rsid w:val="00854595"/>
    <w:rsid w:val="00871474"/>
    <w:rsid w:val="008A4A35"/>
    <w:rsid w:val="009542C6"/>
    <w:rsid w:val="009D3516"/>
    <w:rsid w:val="00A358E5"/>
    <w:rsid w:val="00A61022"/>
    <w:rsid w:val="00A85D34"/>
    <w:rsid w:val="00AA43B1"/>
    <w:rsid w:val="00AD2A31"/>
    <w:rsid w:val="00B01350"/>
    <w:rsid w:val="00BE216A"/>
    <w:rsid w:val="00C026E2"/>
    <w:rsid w:val="00CA117B"/>
    <w:rsid w:val="00CB038F"/>
    <w:rsid w:val="00D011A8"/>
    <w:rsid w:val="00D03ABE"/>
    <w:rsid w:val="00D11053"/>
    <w:rsid w:val="00D13F09"/>
    <w:rsid w:val="00D51604"/>
    <w:rsid w:val="00DC4501"/>
    <w:rsid w:val="00DD1763"/>
    <w:rsid w:val="00E04F9C"/>
    <w:rsid w:val="00E2597C"/>
    <w:rsid w:val="00E36608"/>
    <w:rsid w:val="00F6660C"/>
    <w:rsid w:val="00F77EA0"/>
    <w:rsid w:val="00F928F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A0C"/>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2B442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2B4423"/>
  </w:style>
  <w:style w:type="character" w:styleId="Hyperlink">
    <w:name w:val="Hyperlink"/>
    <w:basedOn w:val="Fontepargpadro"/>
    <w:uiPriority w:val="99"/>
    <w:semiHidden/>
    <w:unhideWhenUsed/>
    <w:rsid w:val="002B4423"/>
    <w:rPr>
      <w:color w:val="0000FF"/>
      <w:u w:val="single"/>
    </w:rPr>
  </w:style>
  <w:style w:type="paragraph" w:styleId="PargrafodaLista">
    <w:name w:val="List Paragraph"/>
    <w:basedOn w:val="Normal"/>
    <w:uiPriority w:val="34"/>
    <w:qFormat/>
    <w:rsid w:val="002B4423"/>
    <w:pPr>
      <w:ind w:left="720"/>
      <w:contextualSpacing/>
    </w:pPr>
  </w:style>
  <w:style w:type="paragraph" w:styleId="Textodenotaderodap">
    <w:name w:val="footnote text"/>
    <w:basedOn w:val="Normal"/>
    <w:link w:val="TextodenotaderodapChar"/>
    <w:uiPriority w:val="99"/>
    <w:semiHidden/>
    <w:unhideWhenUsed/>
    <w:rsid w:val="00084BF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84BF5"/>
    <w:rPr>
      <w:sz w:val="20"/>
      <w:szCs w:val="20"/>
    </w:rPr>
  </w:style>
  <w:style w:type="character" w:styleId="Refdenotaderodap">
    <w:name w:val="footnote reference"/>
    <w:basedOn w:val="Fontepargpadro"/>
    <w:uiPriority w:val="99"/>
    <w:semiHidden/>
    <w:unhideWhenUsed/>
    <w:rsid w:val="00084BF5"/>
    <w:rPr>
      <w:vertAlign w:val="superscript"/>
    </w:rPr>
  </w:style>
  <w:style w:type="paragraph" w:customStyle="1" w:styleId="CorpoA">
    <w:name w:val="Corpo A"/>
    <w:rsid w:val="00CB038F"/>
    <w:pPr>
      <w:pBdr>
        <w:top w:val="nil"/>
        <w:left w:val="nil"/>
        <w:bottom w:val="nil"/>
        <w:right w:val="nil"/>
        <w:between w:val="nil"/>
        <w:bar w:val="nil"/>
      </w:pBdr>
      <w:tabs>
        <w:tab w:val="left" w:pos="709"/>
      </w:tabs>
      <w:suppressAutoHyphens/>
      <w:spacing w:after="0" w:line="360" w:lineRule="auto"/>
      <w:jc w:val="both"/>
      <w:outlineLvl w:val="1"/>
    </w:pPr>
    <w:rPr>
      <w:rFonts w:ascii="Arial" w:eastAsia="Arial Unicode MS" w:hAnsi="Arial Unicode MS" w:cs="Arial Unicode MS"/>
      <w:color w:val="000000"/>
      <w:sz w:val="24"/>
      <w:szCs w:val="24"/>
      <w:u w:color="000000"/>
      <w:bdr w:val="nil"/>
      <w:lang w:val="pt-PT" w:eastAsia="pt-BR"/>
    </w:rPr>
  </w:style>
  <w:style w:type="paragraph" w:styleId="Ttulo">
    <w:name w:val="Title"/>
    <w:basedOn w:val="Normal"/>
    <w:link w:val="TtuloChar"/>
    <w:qFormat/>
    <w:rsid w:val="00CB038F"/>
    <w:pPr>
      <w:tabs>
        <w:tab w:val="left" w:pos="1134"/>
      </w:tabs>
      <w:spacing w:after="0" w:line="360" w:lineRule="auto"/>
      <w:jc w:val="center"/>
    </w:pPr>
    <w:rPr>
      <w:rFonts w:ascii="Arial" w:eastAsia="Times New Roman" w:hAnsi="Arial" w:cs="Times New Roman"/>
      <w:b/>
      <w:sz w:val="32"/>
      <w:szCs w:val="20"/>
    </w:rPr>
  </w:style>
  <w:style w:type="character" w:customStyle="1" w:styleId="TtuloChar">
    <w:name w:val="Título Char"/>
    <w:basedOn w:val="Fontepargpadro"/>
    <w:link w:val="Ttulo"/>
    <w:rsid w:val="00CB038F"/>
    <w:rPr>
      <w:rFonts w:ascii="Arial" w:eastAsia="Times New Roman" w:hAnsi="Arial" w:cs="Times New Roman"/>
      <w:b/>
      <w:sz w:val="32"/>
      <w:szCs w:val="20"/>
    </w:rPr>
  </w:style>
  <w:style w:type="paragraph" w:styleId="Corpodetexto">
    <w:name w:val="Body Text"/>
    <w:basedOn w:val="Normal"/>
    <w:link w:val="CorpodetextoChar"/>
    <w:semiHidden/>
    <w:unhideWhenUsed/>
    <w:rsid w:val="00CB038F"/>
    <w:pPr>
      <w:tabs>
        <w:tab w:val="left" w:pos="1134"/>
      </w:tabs>
      <w:spacing w:after="0" w:line="360" w:lineRule="auto"/>
      <w:jc w:val="center"/>
    </w:pPr>
    <w:rPr>
      <w:rFonts w:ascii="Arial" w:eastAsia="Times New Roman" w:hAnsi="Arial" w:cs="Times New Roman"/>
      <w:b/>
      <w:sz w:val="28"/>
      <w:szCs w:val="20"/>
    </w:rPr>
  </w:style>
  <w:style w:type="character" w:customStyle="1" w:styleId="CorpodetextoChar">
    <w:name w:val="Corpo de texto Char"/>
    <w:basedOn w:val="Fontepargpadro"/>
    <w:link w:val="Corpodetexto"/>
    <w:semiHidden/>
    <w:rsid w:val="00CB038F"/>
    <w:rPr>
      <w:rFonts w:ascii="Arial" w:eastAsia="Times New Roman" w:hAnsi="Arial" w:cs="Times New Roman"/>
      <w:b/>
      <w:sz w:val="28"/>
      <w:szCs w:val="20"/>
    </w:rPr>
  </w:style>
</w:styles>
</file>

<file path=word/webSettings.xml><?xml version="1.0" encoding="utf-8"?>
<w:webSettings xmlns:r="http://schemas.openxmlformats.org/officeDocument/2006/relationships" xmlns:w="http://schemas.openxmlformats.org/wordprocessingml/2006/main">
  <w:divs>
    <w:div w:id="1250196681">
      <w:bodyDiv w:val="1"/>
      <w:marLeft w:val="0"/>
      <w:marRight w:val="0"/>
      <w:marTop w:val="0"/>
      <w:marBottom w:val="0"/>
      <w:divBdr>
        <w:top w:val="none" w:sz="0" w:space="0" w:color="auto"/>
        <w:left w:val="none" w:sz="0" w:space="0" w:color="auto"/>
        <w:bottom w:val="none" w:sz="0" w:space="0" w:color="auto"/>
        <w:right w:val="none" w:sz="0" w:space="0" w:color="auto"/>
      </w:divBdr>
    </w:div>
    <w:div w:id="211512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ogagliani@glob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tox.org/pagesource/treatment/portugese/" TargetMode="External"/><Relationship Id="rId4" Type="http://schemas.openxmlformats.org/officeDocument/2006/relationships/settings" Target="settings.xml"/><Relationship Id="rId9" Type="http://schemas.openxmlformats.org/officeDocument/2006/relationships/hyperlink" Target="http://www.sonesp.org.br/site/?P=16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30444-08B9-448F-9684-3095FA3B1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10</Pages>
  <Words>3013</Words>
  <Characters>16271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Elisabete Simoes</dc:creator>
  <cp:lastModifiedBy>Luiz Henrique Gagliani</cp:lastModifiedBy>
  <cp:revision>24</cp:revision>
  <dcterms:created xsi:type="dcterms:W3CDTF">2016-03-03T04:39:00Z</dcterms:created>
  <dcterms:modified xsi:type="dcterms:W3CDTF">2017-03-20T23:33:00Z</dcterms:modified>
</cp:coreProperties>
</file>